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64858">
      <w:pPr>
        <w:spacing w:before="101" w:line="224" w:lineRule="auto"/>
        <w:rPr>
          <w:rFonts w:hint="eastAsia" w:ascii="宋体" w:hAnsi="宋体" w:eastAsia="宋体" w:cs="宋体"/>
          <w:sz w:val="32"/>
          <w:szCs w:val="32"/>
          <w:lang w:eastAsia="zh-CN"/>
        </w:rPr>
      </w:pPr>
      <w:r>
        <w:rPr>
          <w:rFonts w:hint="eastAsia" w:ascii="宋体" w:hAnsi="宋体" w:eastAsia="宋体" w:cs="宋体"/>
          <w:b/>
          <w:bCs/>
          <w:spacing w:val="28"/>
          <w:sz w:val="32"/>
          <w:szCs w:val="32"/>
        </w:rPr>
        <w:t>附件</w:t>
      </w:r>
      <w:r>
        <w:rPr>
          <w:rFonts w:hint="eastAsia" w:ascii="宋体" w:hAnsi="宋体" w:eastAsia="宋体" w:cs="宋体"/>
          <w:b/>
          <w:bCs/>
          <w:spacing w:val="28"/>
          <w:sz w:val="32"/>
          <w:szCs w:val="32"/>
          <w:lang w:val="en-US" w:eastAsia="zh-CN"/>
        </w:rPr>
        <w:t>3</w:t>
      </w:r>
    </w:p>
    <w:p w14:paraId="79A0AB56">
      <w:pPr>
        <w:spacing w:before="140" w:line="219" w:lineRule="auto"/>
        <w:ind w:left="2241"/>
        <w:rPr>
          <w:rFonts w:ascii="宋体" w:hAnsi="宋体" w:eastAsia="宋体" w:cs="宋体"/>
          <w:b/>
          <w:bCs/>
          <w:spacing w:val="-4"/>
          <w:sz w:val="44"/>
          <w:szCs w:val="44"/>
        </w:rPr>
      </w:pPr>
      <w:r>
        <w:rPr>
          <w:rFonts w:ascii="Times New Roman" w:hAnsi="Times New Roman" w:eastAsia="宋体" w:cs="Times New Roman"/>
          <w:b/>
          <w:bCs/>
          <w:spacing w:val="-4"/>
          <w:sz w:val="44"/>
          <w:szCs w:val="44"/>
        </w:rPr>
        <w:t>部分</w:t>
      </w:r>
      <w:r>
        <w:rPr>
          <w:rFonts w:ascii="宋体" w:hAnsi="宋体" w:eastAsia="宋体" w:cs="宋体"/>
          <w:b/>
          <w:bCs/>
          <w:spacing w:val="-4"/>
          <w:sz w:val="44"/>
          <w:szCs w:val="44"/>
        </w:rPr>
        <w:t>不合格项目小知识</w:t>
      </w:r>
    </w:p>
    <w:p w14:paraId="780C912F">
      <w:pPr>
        <w:keepNext w:val="0"/>
        <w:keepLines w:val="0"/>
        <w:pageBreakBefore w:val="0"/>
        <w:widowControl w:val="0"/>
        <w:numPr>
          <w:ilvl w:val="0"/>
          <w:numId w:val="0"/>
        </w:numPr>
        <w:kinsoku/>
        <w:wordWrap/>
        <w:overflowPunct/>
        <w:topLinePunct w:val="0"/>
        <w:bidi w:val="0"/>
        <w:snapToGrid/>
        <w:spacing w:line="240" w:lineRule="auto"/>
        <w:textAlignment w:val="auto"/>
        <w:rPr>
          <w:rFonts w:hint="eastAsia" w:ascii="仿宋_GB2312" w:hAnsi="仿宋_GB2312" w:eastAsia="仿宋_GB2312" w:cs="仿宋_GB2312"/>
          <w:b/>
          <w:bCs/>
          <w:spacing w:val="12"/>
          <w:sz w:val="28"/>
          <w:szCs w:val="28"/>
          <w:lang w:val="en-US" w:eastAsia="zh-CN"/>
        </w:rPr>
      </w:pPr>
    </w:p>
    <w:p w14:paraId="69F3193B">
      <w:pPr>
        <w:pStyle w:val="6"/>
        <w:numPr>
          <w:ilvl w:val="0"/>
          <w:numId w:val="0"/>
        </w:numPr>
        <w:adjustRightInd w:val="0"/>
        <w:snapToGrid w:val="0"/>
        <w:ind w:firstLine="643" w:firstLineChars="200"/>
        <w:jc w:val="both"/>
        <w:rPr>
          <w:rFonts w:hint="default" w:ascii="Times New Roman" w:hAnsi="Times New Roman" w:eastAsia="仿宋" w:cs="Times New Roman"/>
          <w:sz w:val="32"/>
          <w:szCs w:val="32"/>
        </w:rPr>
      </w:pPr>
      <w:r>
        <w:rPr>
          <w:rFonts w:hint="default" w:ascii="Times New Roman" w:hAnsi="Times New Roman" w:eastAsia="仿宋" w:cs="Times New Roman"/>
          <w:b/>
          <w:bCs/>
          <w:kern w:val="2"/>
          <w:sz w:val="32"/>
          <w:szCs w:val="32"/>
          <w:lang w:val="en-US" w:eastAsia="zh-CN" w:bidi="ar-SA"/>
        </w:rPr>
        <w:t>1.</w:t>
      </w:r>
      <w:r>
        <w:rPr>
          <w:rFonts w:hint="default" w:ascii="Times New Roman" w:hAnsi="Times New Roman" w:eastAsia="仿宋" w:cs="Times New Roman"/>
          <w:b/>
          <w:bCs/>
          <w:sz w:val="32"/>
          <w:szCs w:val="32"/>
          <w:lang w:val="en-US" w:eastAsia="zh-CN"/>
        </w:rPr>
        <w:t>噻虫胺</w:t>
      </w:r>
      <w:r>
        <w:rPr>
          <w:rFonts w:hint="eastAsia" w:eastAsia="仿宋" w:cs="Times New Roman"/>
          <w:b/>
          <w:bCs/>
          <w:sz w:val="32"/>
          <w:szCs w:val="32"/>
          <w:lang w:val="en-US" w:eastAsia="zh-CN"/>
        </w:rPr>
        <w:t>：</w:t>
      </w:r>
      <w:r>
        <w:rPr>
          <w:rFonts w:hint="default" w:ascii="Times New Roman" w:hAnsi="Times New Roman" w:eastAsia="仿宋" w:cs="Times New Roman"/>
          <w:sz w:val="32"/>
          <w:szCs w:val="32"/>
        </w:rPr>
        <w:t>噻虫胺，烟碱类杀虫剂，具有触杀、胃毒作用，具有根内吸活性和层间传导性。急性中毒可出现恶心、呕吐、头痛、乏力、躁动、抽搐等。食用食品一般不会导致噻虫胺的急性中毒，但长期食用噻虫胺超标的食品，对人体健康也有一定影响。噻虫胺超标的原因，可能是果农对使用农药的安全间隔期不了解，从而违规使用或滥用农药。</w:t>
      </w:r>
    </w:p>
    <w:p w14:paraId="119406F1">
      <w:pPr>
        <w:pStyle w:val="6"/>
        <w:adjustRightInd w:val="0"/>
        <w:snapToGrid w:val="0"/>
        <w:ind w:firstLine="643" w:firstLineChars="200"/>
        <w:jc w:val="both"/>
        <w:rPr>
          <w:rFonts w:hint="default" w:ascii="Times New Roman" w:hAnsi="Times New Roman" w:eastAsia="仿宋" w:cs="Times New Roman"/>
          <w:sz w:val="32"/>
          <w:szCs w:val="32"/>
        </w:rPr>
      </w:pPr>
      <w:r>
        <w:rPr>
          <w:rFonts w:hint="eastAsia" w:eastAsia="仿宋" w:cs="Times New Roman"/>
          <w:b/>
          <w:bCs/>
          <w:sz w:val="32"/>
          <w:szCs w:val="32"/>
          <w:lang w:val="en-US" w:eastAsia="zh-CN"/>
        </w:rPr>
        <w:t>2</w:t>
      </w:r>
      <w:r>
        <w:rPr>
          <w:rFonts w:hint="default" w:ascii="Times New Roman" w:hAnsi="Times New Roman" w:eastAsia="仿宋" w:cs="Times New Roman"/>
          <w:b/>
          <w:bCs/>
          <w:sz w:val="32"/>
          <w:szCs w:val="32"/>
          <w:lang w:val="en-US" w:eastAsia="zh-CN"/>
        </w:rPr>
        <w:t>.啶虫脒</w:t>
      </w:r>
      <w:r>
        <w:rPr>
          <w:rFonts w:hint="eastAsia" w:eastAsia="仿宋" w:cs="Times New Roman"/>
          <w:b/>
          <w:bCs/>
          <w:sz w:val="32"/>
          <w:szCs w:val="32"/>
          <w:lang w:val="en-US" w:eastAsia="zh-CN"/>
        </w:rPr>
        <w:t>：</w:t>
      </w:r>
      <w:r>
        <w:rPr>
          <w:rFonts w:hint="default" w:ascii="Times New Roman" w:hAnsi="Times New Roman" w:eastAsia="仿宋" w:cs="Times New Roman"/>
          <w:sz w:val="32"/>
          <w:szCs w:val="32"/>
        </w:rPr>
        <w:t>啶虫脒是一种烟碱类杀虫剂，具有触杀、胃毒和内吸作用，对蚜虫等有较好防效。少量的残留不会引起人体急性中毒，但长期食用啶虫脒残留超标的食品，可能对人体健康有</w:t>
      </w:r>
      <w:r>
        <w:rPr>
          <w:rFonts w:hint="eastAsia" w:ascii="Times New Roman" w:hAnsi="Times New Roman" w:eastAsia="仿宋" w:cs="Times New Roman"/>
          <w:sz w:val="32"/>
          <w:szCs w:val="32"/>
        </w:rPr>
        <w:t>一定影响。《食品安全国家标准 食品中农药最大残留限量》</w:t>
      </w:r>
      <w:r>
        <w:rPr>
          <w:rFonts w:hint="eastAsia" w:ascii="Times New Roman" w:hAnsi="Times New Roman" w:eastAsia="仿宋" w:cs="Times New Roman"/>
          <w:sz w:val="32"/>
          <w:szCs w:val="32"/>
          <w:lang w:eastAsia="zh-CN"/>
        </w:rPr>
        <w:t>（GB 2763-2026）</w:t>
      </w:r>
      <w:r>
        <w:rPr>
          <w:rFonts w:hint="eastAsia" w:ascii="Times New Roman" w:hAnsi="Times New Roman" w:eastAsia="仿宋" w:cs="Times New Roman"/>
          <w:sz w:val="32"/>
          <w:szCs w:val="32"/>
        </w:rPr>
        <w:t>中规定，啶虫脒在</w:t>
      </w:r>
      <w:r>
        <w:rPr>
          <w:rFonts w:hint="eastAsia" w:ascii="Times New Roman" w:hAnsi="Times New Roman" w:eastAsia="仿宋" w:cs="Times New Roman"/>
          <w:sz w:val="32"/>
          <w:szCs w:val="32"/>
          <w:lang w:val="en-US" w:eastAsia="zh-CN"/>
        </w:rPr>
        <w:t>辣椒</w:t>
      </w:r>
      <w:r>
        <w:rPr>
          <w:rFonts w:hint="eastAsia" w:ascii="Times New Roman" w:hAnsi="Times New Roman" w:eastAsia="仿宋" w:cs="Times New Roman"/>
          <w:sz w:val="32"/>
          <w:szCs w:val="32"/>
        </w:rPr>
        <w:t>中的最大残留限量值为</w:t>
      </w:r>
      <w:r>
        <w:rPr>
          <w:rFonts w:hint="eastAsia" w:ascii="Times New Roman" w:hAnsi="Times New Roman" w:eastAsia="仿宋" w:cs="Times New Roman"/>
          <w:sz w:val="32"/>
          <w:szCs w:val="32"/>
          <w:lang w:val="en-US" w:eastAsia="zh-CN"/>
        </w:rPr>
        <w:t>0.</w:t>
      </w:r>
      <w:r>
        <w:rPr>
          <w:rFonts w:hint="eastAsia" w:ascii="Times New Roman" w:hAnsi="Times New Roman" w:eastAsia="仿宋" w:cs="Times New Roman"/>
          <w:sz w:val="32"/>
          <w:szCs w:val="32"/>
        </w:rPr>
        <w:t>2mg/kg。</w:t>
      </w:r>
      <w:r>
        <w:rPr>
          <w:rFonts w:hint="eastAsia" w:ascii="Times New Roman" w:hAnsi="Times New Roman" w:eastAsia="仿宋" w:cs="Times New Roman"/>
          <w:sz w:val="32"/>
          <w:szCs w:val="32"/>
          <w:lang w:val="en-US" w:eastAsia="zh-CN"/>
        </w:rPr>
        <w:t>辣椒</w:t>
      </w:r>
      <w:r>
        <w:rPr>
          <w:rFonts w:hint="eastAsia" w:ascii="Times New Roman" w:hAnsi="Times New Roman" w:eastAsia="仿宋" w:cs="Times New Roman"/>
          <w:sz w:val="32"/>
          <w:szCs w:val="32"/>
        </w:rPr>
        <w:t>中啶虫脒残留量超标的原因，可能是为快速控制虫害，加大用药量或未遵守采摘</w:t>
      </w:r>
      <w:r>
        <w:rPr>
          <w:rFonts w:hint="default" w:ascii="Times New Roman" w:hAnsi="Times New Roman" w:eastAsia="仿宋" w:cs="Times New Roman"/>
          <w:sz w:val="32"/>
          <w:szCs w:val="32"/>
        </w:rPr>
        <w:t>间隔期规定，致使上市销售的产品中残留量超标。</w:t>
      </w:r>
    </w:p>
    <w:p w14:paraId="1CD25AFD">
      <w:pPr>
        <w:autoSpaceDE w:val="0"/>
        <w:snapToGrid w:val="0"/>
        <w:spacing w:line="360" w:lineRule="auto"/>
        <w:ind w:firstLine="643" w:firstLineChars="200"/>
        <w:jc w:val="both"/>
        <w:rPr>
          <w:rFonts w:hint="default" w:ascii="Times New Roman" w:hAnsi="Times New Roman" w:eastAsia="仿宋" w:cs="Times New Roman"/>
          <w:b w:val="0"/>
          <w:bCs w:val="0"/>
          <w:sz w:val="32"/>
          <w:szCs w:val="32"/>
        </w:rPr>
      </w:pPr>
      <w:r>
        <w:rPr>
          <w:rFonts w:hint="eastAsia" w:eastAsia="仿宋" w:cs="Times New Roman"/>
          <w:b/>
          <w:bCs/>
          <w:sz w:val="32"/>
          <w:szCs w:val="32"/>
          <w:lang w:val="en-US" w:eastAsia="zh-CN"/>
        </w:rPr>
        <w:t>3.噻虫嗪：</w:t>
      </w:r>
      <w:r>
        <w:rPr>
          <w:rFonts w:hint="default" w:ascii="Times New Roman" w:hAnsi="Times New Roman" w:eastAsia="仿宋" w:cs="Times New Roman"/>
          <w:b w:val="0"/>
          <w:bCs w:val="0"/>
          <w:sz w:val="32"/>
          <w:szCs w:val="32"/>
        </w:rPr>
        <w:t>噻虫嗪，具有触杀、胃毒和内吸作用的杀虫剂。能被迅速吸收到植物体内，并在木质部向顶传导。可通过茎叶和土壤处理、种子处理等来防治害虫。少量的残留不会引起人体急性中毒，但长期食用噻虫嗪超标的食品，可能对人</w:t>
      </w:r>
      <w:r>
        <w:rPr>
          <w:rFonts w:hint="default" w:ascii="Times New Roman" w:hAnsi="Times New Roman" w:eastAsia="仿宋" w:cs="Times New Roman"/>
          <w:kern w:val="2"/>
          <w:sz w:val="32"/>
          <w:szCs w:val="32"/>
          <w:lang w:val="en-US" w:eastAsia="zh-CN" w:bidi="ar-SA"/>
        </w:rPr>
        <w:t>体健</w:t>
      </w:r>
      <w:r>
        <w:rPr>
          <w:rFonts w:hint="eastAsia" w:ascii="Times New Roman" w:hAnsi="Times New Roman" w:eastAsia="仿宋" w:cs="Times New Roman"/>
          <w:kern w:val="2"/>
          <w:sz w:val="32"/>
          <w:szCs w:val="32"/>
          <w:lang w:val="en-US" w:eastAsia="zh-CN" w:bidi="ar-SA"/>
        </w:rPr>
        <w:t>康有一定影响。《食品安全国家标准 食品中农药最大残留限量》（GB 2763-2026）中规定，噻虫嗪在甘薯中最大残留限量值为0.05mg/kg。噻虫嗪残留量超标的原因，可能是为快速控制虫害，加大用药量或未遵守采摘间隔</w:t>
      </w:r>
      <w:r>
        <w:rPr>
          <w:rFonts w:hint="default" w:ascii="Times New Roman" w:hAnsi="Times New Roman" w:eastAsia="仿宋" w:cs="Times New Roman"/>
          <w:kern w:val="2"/>
          <w:sz w:val="32"/>
          <w:szCs w:val="32"/>
          <w:lang w:val="en-US" w:eastAsia="zh-CN" w:bidi="ar-SA"/>
        </w:rPr>
        <w:t>期规定</w:t>
      </w:r>
      <w:r>
        <w:rPr>
          <w:rFonts w:hint="default" w:ascii="Times New Roman" w:hAnsi="Times New Roman" w:eastAsia="仿宋" w:cs="Times New Roman"/>
          <w:b w:val="0"/>
          <w:bCs w:val="0"/>
          <w:sz w:val="32"/>
          <w:szCs w:val="32"/>
        </w:rPr>
        <w:t>，致使上市销售的产品中残留量超标。</w:t>
      </w:r>
    </w:p>
    <w:p w14:paraId="29D98E72">
      <w:pPr>
        <w:pStyle w:val="6"/>
        <w:adjustRightInd w:val="0"/>
        <w:snapToGrid w:val="0"/>
        <w:ind w:firstLine="643" w:firstLineChars="200"/>
        <w:jc w:val="both"/>
        <w:rPr>
          <w:rFonts w:hint="default" w:ascii="Times New Roman" w:hAnsi="Times New Roman" w:eastAsia="仿宋" w:cs="Times New Roman"/>
          <w:b w:val="0"/>
          <w:bCs w:val="0"/>
          <w:color w:val="000000"/>
          <w:kern w:val="2"/>
          <w:sz w:val="32"/>
          <w:szCs w:val="32"/>
          <w:lang w:val="zh-TW" w:eastAsia="zh-CN" w:bidi="zh-TW"/>
        </w:rPr>
      </w:pPr>
      <w:r>
        <w:rPr>
          <w:rFonts w:hint="eastAsia" w:eastAsia="仿宋" w:cs="Times New Roman"/>
          <w:b/>
          <w:bCs/>
          <w:sz w:val="32"/>
          <w:szCs w:val="32"/>
          <w:lang w:val="en-US" w:eastAsia="zh-CN"/>
        </w:rPr>
        <w:t>4</w:t>
      </w:r>
      <w:bookmarkStart w:id="0" w:name="_GoBack"/>
      <w:bookmarkEnd w:id="0"/>
      <w:r>
        <w:rPr>
          <w:rFonts w:hint="eastAsia" w:eastAsia="仿宋" w:cs="Times New Roman"/>
          <w:b/>
          <w:bCs/>
          <w:sz w:val="32"/>
          <w:szCs w:val="32"/>
          <w:lang w:val="en-US" w:eastAsia="zh-CN"/>
        </w:rPr>
        <w:t>.山梨酸及其钾盐：</w:t>
      </w:r>
      <w:r>
        <w:rPr>
          <w:rFonts w:hint="default" w:ascii="Times New Roman" w:hAnsi="Times New Roman" w:eastAsia="仿宋" w:cs="Times New Roman"/>
          <w:sz w:val="32"/>
          <w:szCs w:val="32"/>
        </w:rPr>
        <w:t>山梨酸及其钾盐抗菌性强，防腐效果好，是目前应用非常广泛的食品防腐剂。长期食用山梨酸及其钾盐超标的食品，可能对肝脏、肾脏、骨骼生长造成危</w:t>
      </w:r>
      <w:r>
        <w:rPr>
          <w:rFonts w:hint="default" w:ascii="Times New Roman" w:hAnsi="Times New Roman" w:eastAsia="仿宋" w:cs="Times New Roman"/>
          <w:kern w:val="2"/>
          <w:sz w:val="32"/>
          <w:szCs w:val="32"/>
          <w:lang w:val="en-US" w:eastAsia="zh-CN" w:bidi="ar-SA"/>
        </w:rPr>
        <w:t>害。</w:t>
      </w:r>
      <w:r>
        <w:rPr>
          <w:rFonts w:hint="eastAsia" w:ascii="Times New Roman" w:hAnsi="Times New Roman" w:eastAsia="仿宋" w:cs="Times New Roman"/>
          <w:kern w:val="2"/>
          <w:sz w:val="32"/>
          <w:szCs w:val="32"/>
          <w:lang w:val="en-US" w:eastAsia="zh-CN" w:bidi="ar-SA"/>
        </w:rPr>
        <w:t>《食品安全国家标准 食品添加剂使用标准》（GB 2760-2024）中规定，其他米类制品(自制)中</w:t>
      </w:r>
      <w:r>
        <w:rPr>
          <w:rFonts w:hint="default" w:ascii="Times New Roman" w:hAnsi="Times New Roman" w:eastAsia="仿宋" w:cs="Times New Roman"/>
          <w:kern w:val="2"/>
          <w:sz w:val="32"/>
          <w:szCs w:val="32"/>
          <w:lang w:val="en-US" w:eastAsia="zh-CN" w:bidi="ar-SA"/>
        </w:rPr>
        <w:t>山梨酸及其钾盐（以山梨酸计）</w:t>
      </w:r>
      <w:r>
        <w:rPr>
          <w:rFonts w:hint="eastAsia" w:ascii="Times New Roman" w:hAnsi="Times New Roman" w:eastAsia="仿宋" w:cs="Times New Roman"/>
          <w:kern w:val="2"/>
          <w:sz w:val="32"/>
          <w:szCs w:val="32"/>
          <w:lang w:val="en-US" w:eastAsia="zh-CN" w:bidi="ar-SA"/>
        </w:rPr>
        <w:t>不得使用</w:t>
      </w:r>
      <w:r>
        <w:rPr>
          <w:rFonts w:hint="default" w:ascii="Times New Roman" w:hAnsi="Times New Roman" w:eastAsia="仿宋" w:cs="Times New Roman"/>
          <w:kern w:val="2"/>
          <w:sz w:val="32"/>
          <w:szCs w:val="32"/>
          <w:lang w:val="en-US" w:eastAsia="zh-CN" w:bidi="ar-SA"/>
        </w:rPr>
        <w:t>。其他米类制品(自制)中山梨</w:t>
      </w:r>
      <w:r>
        <w:rPr>
          <w:rFonts w:hint="default" w:ascii="Times New Roman" w:hAnsi="Times New Roman" w:eastAsia="仿宋" w:cs="Times New Roman"/>
          <w:sz w:val="32"/>
          <w:szCs w:val="32"/>
        </w:rPr>
        <w:t>酸及其钾盐超标的原因，可能是企业为增加产品保质期或者为弥补产品生产中卫生条件不佳而超限量使用，也可能是其使用的复配添加剂中该添加剂含量较高，还可能是使用时不计量或计量不准确。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汉仪中宋简">
    <w:altName w:val="宋体"/>
    <w:panose1 w:val="02010600000101010101"/>
    <w:charset w:val="86"/>
    <w:family w:val="auto"/>
    <w:pitch w:val="default"/>
    <w:sig w:usb0="00000000" w:usb1="000000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lOWQwMWQyZjZlMDc5ZTQwMzBlNmQ2ZmQ4MmVlNTAifQ=="/>
  </w:docVars>
  <w:rsids>
    <w:rsidRoot w:val="00000000"/>
    <w:rsid w:val="006E6810"/>
    <w:rsid w:val="016F283F"/>
    <w:rsid w:val="02AC20AD"/>
    <w:rsid w:val="07AD40C1"/>
    <w:rsid w:val="096E0CA3"/>
    <w:rsid w:val="0B7A250D"/>
    <w:rsid w:val="192442DB"/>
    <w:rsid w:val="235D6544"/>
    <w:rsid w:val="24D05307"/>
    <w:rsid w:val="27EF67E8"/>
    <w:rsid w:val="3ECD2378"/>
    <w:rsid w:val="40010FC7"/>
    <w:rsid w:val="40423AEC"/>
    <w:rsid w:val="42D261AF"/>
    <w:rsid w:val="460573F1"/>
    <w:rsid w:val="46496DEB"/>
    <w:rsid w:val="48E324BF"/>
    <w:rsid w:val="4E233D62"/>
    <w:rsid w:val="500656EA"/>
    <w:rsid w:val="54042AA8"/>
    <w:rsid w:val="5AA57F1B"/>
    <w:rsid w:val="5CB111CA"/>
    <w:rsid w:val="5F4973A1"/>
    <w:rsid w:val="65C848EB"/>
    <w:rsid w:val="6AD6255B"/>
    <w:rsid w:val="6DD93173"/>
    <w:rsid w:val="74806222"/>
    <w:rsid w:val="75647855"/>
    <w:rsid w:val="7EAD6C88"/>
    <w:rsid w:val="7F6B1500"/>
    <w:rsid w:val="FD3F8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kern w:val="0"/>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rPr>
      <w:rFonts w:ascii="宋体" w:hAnsi="宋体" w:eastAsia="宋体" w:cs="宋体"/>
      <w:sz w:val="21"/>
      <w:szCs w:val="21"/>
      <w:lang w:val="zh-CN" w:eastAsia="zh-CN" w:bidi="zh-CN"/>
    </w:rPr>
  </w:style>
  <w:style w:type="character" w:styleId="5">
    <w:name w:val="Strong"/>
    <w:basedOn w:val="4"/>
    <w:qFormat/>
    <w:uiPriority w:val="0"/>
    <w:rPr>
      <w:b/>
    </w:rPr>
  </w:style>
  <w:style w:type="paragraph" w:customStyle="1" w:styleId="6">
    <w:name w:val="A正文"/>
    <w:qFormat/>
    <w:uiPriority w:val="99"/>
    <w:pPr>
      <w:spacing w:line="360" w:lineRule="auto"/>
    </w:pPr>
    <w:rPr>
      <w:rFonts w:ascii="Times New Roman" w:hAnsi="Times New Roman" w:eastAsia="华文中宋" w:cs="Times New Roman"/>
      <w:kern w:val="2"/>
      <w:sz w:val="24"/>
      <w:szCs w:val="4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1051</Words>
  <Characters>1114</Characters>
  <Lines>0</Lines>
  <Paragraphs>0</Paragraphs>
  <TotalTime>6</TotalTime>
  <ScaleCrop>false</ScaleCrop>
  <LinksUpToDate>false</LinksUpToDate>
  <CharactersWithSpaces>1121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2024-05-24T09:02:00Z</dcterms:created>
  <dc:creator>Admin-km</dc:creator>
  <cp:lastModifiedBy>WPS_326664158</cp:lastModifiedBy>
  <dcterms:modified xsi:type="dcterms:W3CDTF">2026-08-26T08:43:23Z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5D01732C9BA04CDB8527EC5BC9162BB7_13</vt:lpwstr>
  </property>
  <property fmtid="{D5CDD505-2E9C-101B-9397-08002B2CF9AE}" pid="4" name="KSOTemplateDocerSaveRecord">
    <vt:lpwstr>eyJoZGlkIjoiNDYzNTM3ZDQxYjU3NWFhYTA3NmQ1NjI0YTMzMzNmYTIiLCJ1c2VySWQiOiIzMjY2NjQxNTgifQ==</vt:lpwstr>
  </property>
</Properties>
</file>