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5C956">
      <w:pPr>
        <w:spacing w:before="101" w:line="360" w:lineRule="auto"/>
        <w:rPr>
          <w:rFonts w:hint="eastAsia" w:ascii="宋体" w:hAnsi="宋体" w:eastAsia="宋体" w:cs="宋体"/>
          <w:sz w:val="32"/>
          <w:szCs w:val="32"/>
          <w:lang w:eastAsia="zh-CN"/>
        </w:rPr>
      </w:pPr>
      <w:r>
        <w:rPr>
          <w:rFonts w:hint="eastAsia" w:ascii="宋体" w:hAnsi="宋体" w:eastAsia="宋体" w:cs="宋体"/>
          <w:b/>
          <w:bCs/>
          <w:spacing w:val="28"/>
          <w:sz w:val="32"/>
          <w:szCs w:val="32"/>
        </w:rPr>
        <w:t>附件</w:t>
      </w:r>
      <w:r>
        <w:rPr>
          <w:rFonts w:hint="eastAsia" w:ascii="宋体" w:hAnsi="宋体" w:eastAsia="宋体" w:cs="宋体"/>
          <w:b/>
          <w:bCs/>
          <w:spacing w:val="28"/>
          <w:sz w:val="32"/>
          <w:szCs w:val="32"/>
          <w:lang w:val="en-US" w:eastAsia="zh-CN"/>
        </w:rPr>
        <w:t>3</w:t>
      </w:r>
    </w:p>
    <w:p w14:paraId="7872A136">
      <w:pPr>
        <w:spacing w:before="140" w:line="360" w:lineRule="auto"/>
        <w:ind w:left="2241"/>
        <w:rPr>
          <w:rFonts w:hint="eastAsia" w:ascii="仿宋_GB2312" w:hAnsi="仿宋_GB2312" w:eastAsia="仿宋_GB2312" w:cs="仿宋_GB2312"/>
          <w:b/>
          <w:bCs/>
          <w:spacing w:val="12"/>
          <w:sz w:val="28"/>
          <w:szCs w:val="28"/>
          <w:lang w:val="en-US" w:eastAsia="zh-CN"/>
        </w:rPr>
      </w:pPr>
      <w:r>
        <w:rPr>
          <w:rFonts w:ascii="Times New Roman" w:hAnsi="Times New Roman" w:eastAsia="宋体" w:cs="Times New Roman"/>
          <w:b/>
          <w:bCs/>
          <w:spacing w:val="-4"/>
          <w:sz w:val="44"/>
          <w:szCs w:val="44"/>
        </w:rPr>
        <w:t>部分</w:t>
      </w:r>
      <w:r>
        <w:rPr>
          <w:rFonts w:ascii="宋体" w:hAnsi="宋体" w:eastAsia="宋体" w:cs="宋体"/>
          <w:b/>
          <w:bCs/>
          <w:spacing w:val="-4"/>
          <w:sz w:val="44"/>
          <w:szCs w:val="44"/>
        </w:rPr>
        <w:t>不合格项目小知识</w:t>
      </w:r>
    </w:p>
    <w:p w14:paraId="4E07A59D">
      <w:pPr>
        <w:pStyle w:val="2"/>
        <w:numPr>
          <w:ilvl w:val="0"/>
          <w:numId w:val="0"/>
        </w:numPr>
        <w:spacing w:line="360" w:lineRule="auto"/>
        <w:ind w:firstLine="691" w:firstLineChars="200"/>
        <w:rPr>
          <w:rFonts w:hint="eastAsia" w:eastAsia="仿宋" w:cs="Times New Roman"/>
          <w:b/>
          <w:bCs/>
          <w:spacing w:val="12"/>
          <w:sz w:val="32"/>
          <w:szCs w:val="32"/>
          <w:lang w:val="en-US" w:eastAsia="zh-CN"/>
        </w:rPr>
      </w:pPr>
      <w:r>
        <w:rPr>
          <w:rFonts w:hint="eastAsia" w:eastAsia="仿宋" w:cs="Times New Roman"/>
          <w:b/>
          <w:bCs/>
          <w:spacing w:val="12"/>
          <w:sz w:val="32"/>
          <w:szCs w:val="32"/>
          <w:lang w:val="en-US" w:eastAsia="zh-CN"/>
        </w:rPr>
        <w:t>1.噻虫胺</w:t>
      </w:r>
    </w:p>
    <w:p w14:paraId="06ECD71B">
      <w:pPr>
        <w:pStyle w:val="2"/>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噻虫胺是一种新烟碱类杀虫剂，具有内吸性、触杀和胃毒作用，对蚜虫、斑潜蝇等有较好防效。少量的残留不会引起人体急性中毒，但长期食用噻虫胺超标的食品，对人体健康可能有一定影响。《食品安全国家标准 食品中农药最大残 留限量》（GB 2763-2021）中规定，噻虫胺在姜中的最大残留限量值为0.2mg/kg，在辣椒中的最大残留限量值为0.05mg/kg。噻虫胺残留量超标的原因，可能是为快速控制虫害，加大用药量或未遵守采摘间隔期规定，致使上市销售的产品中残留量超标；另外种植户对农作物的安全生产意识不强，不能够在农业生产中合理的规划使用农药，也是造成农药残留的原因之一。</w:t>
      </w:r>
      <w:bookmarkStart w:id="0" w:name="_GoBack"/>
      <w:bookmarkEnd w:id="0"/>
    </w:p>
    <w:p w14:paraId="4E705169">
      <w:pPr>
        <w:keepNext w:val="0"/>
        <w:keepLines w:val="0"/>
        <w:pageBreakBefore w:val="0"/>
        <w:widowControl w:val="0"/>
        <w:numPr>
          <w:ilvl w:val="0"/>
          <w:numId w:val="0"/>
        </w:numPr>
        <w:tabs>
          <w:tab w:val="left" w:pos="562"/>
        </w:tabs>
        <w:kinsoku/>
        <w:wordWrap/>
        <w:topLinePunct w:val="0"/>
        <w:autoSpaceDE w:val="0"/>
        <w:autoSpaceDN w:val="0"/>
        <w:bidi w:val="0"/>
        <w:adjustRightIn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2、咪鲜胺和咪鲜胺锰盐</w:t>
      </w:r>
    </w:p>
    <w:p w14:paraId="7344F524">
      <w:pPr>
        <w:pStyle w:val="2"/>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咪鲜胺属于咪唑类杀菌剂。对多种作物由子囊菌和半知菌引起的病害具有明显的防效，也可以与大多数杀菌剂、杀虫剂、除草剂混用，均有较好的防治效果。对大田作物、水果蔬菜及观赏植物上的多种病害具有治疗作用。</w:t>
      </w:r>
      <w:r>
        <w:rPr>
          <w:rFonts w:hint="eastAsia" w:cs="宋体"/>
          <w:color w:val="auto"/>
          <w:sz w:val="24"/>
          <w:szCs w:val="24"/>
          <w:u w:val="none"/>
          <w:lang w:val="en-US" w:eastAsia="zh-CN"/>
        </w:rPr>
        <w:t>《</w:t>
      </w:r>
      <w:r>
        <w:rPr>
          <w:rFonts w:hint="eastAsia" w:ascii="宋体" w:hAnsi="宋体" w:eastAsia="宋体" w:cs="宋体"/>
          <w:color w:val="auto"/>
          <w:sz w:val="24"/>
          <w:szCs w:val="24"/>
          <w:u w:val="none"/>
          <w:lang w:val="en-US" w:eastAsia="zh-CN"/>
        </w:rPr>
        <w:t>食品安全国家标准食品中农药最大残留限量》</w:t>
      </w:r>
      <w:r>
        <w:rPr>
          <w:rFonts w:hint="eastAsia" w:ascii="宋体" w:hAnsi="宋体" w:eastAsia="宋体" w:cs="宋体"/>
          <w:sz w:val="24"/>
          <w:szCs w:val="24"/>
          <w:lang w:val="en-US" w:eastAsia="zh-CN"/>
        </w:rPr>
        <w:t>（GB2763—2021）中规定，山药中咪鲜胺和咪鲜胺锰盐的最大残留限量为0.3mg/kg。蔬菜中咪鲜胺和咪鲜胺锰盐残留超标，可能是生产者未严格按照标准规定施药或施药后未严格落实农药安全间隔期造成。</w:t>
      </w:r>
    </w:p>
    <w:p w14:paraId="75216880">
      <w:pPr>
        <w:keepNext w:val="0"/>
        <w:keepLines w:val="0"/>
        <w:pageBreakBefore w:val="0"/>
        <w:widowControl w:val="0"/>
        <w:numPr>
          <w:ilvl w:val="0"/>
          <w:numId w:val="0"/>
        </w:numPr>
        <w:tabs>
          <w:tab w:val="left" w:pos="562"/>
        </w:tabs>
        <w:kinsoku/>
        <w:wordWrap/>
        <w:topLinePunct w:val="0"/>
        <w:autoSpaceDE w:val="0"/>
        <w:autoSpaceDN w:val="0"/>
        <w:bidi w:val="0"/>
        <w:adjustRightInd w:val="0"/>
        <w:spacing w:line="360" w:lineRule="auto"/>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3、多西环素</w:t>
      </w:r>
    </w:p>
    <w:p w14:paraId="329BC5D3">
      <w:pPr>
        <w:pStyle w:val="2"/>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西环素是半合成四环素类抗菌药物，别名强力霉素。具有抗菌谱广、长效、组织穿透力强、吸收快、体内分布广、生物利用度高等优点。对多西环素敏感的菌种有金黄色葡萄球菌、肺炎链球菌、大肠杆菌、产气杆菌、淋球菌、脑膜炎球菌、化脓性链球菌、志贺菌属、耶尔森菌、单核细胞李斯特菌等。另外，多西环素对立克次体、支原体、衣原体、放线菌等也有一定作用。动物产品的多西环素残留，一般不会导致对人体的急性毒性作用；长期大量摄入多西环素残留超标的食品，可能在人体内蓄积，引起胃肠道症状、皮疹、嗜睡、口腔炎症、肝肾受损等。</w:t>
      </w:r>
    </w:p>
    <w:p w14:paraId="0A4431BE">
      <w:pPr>
        <w:keepNext w:val="0"/>
        <w:keepLines w:val="0"/>
        <w:pageBreakBefore w:val="0"/>
        <w:widowControl w:val="0"/>
        <w:numPr>
          <w:ilvl w:val="0"/>
          <w:numId w:val="0"/>
        </w:numPr>
        <w:tabs>
          <w:tab w:val="left" w:pos="562"/>
        </w:tabs>
        <w:kinsoku/>
        <w:wordWrap/>
        <w:topLinePunct w:val="0"/>
        <w:autoSpaceDE w:val="0"/>
        <w:autoSpaceDN w:val="0"/>
        <w:bidi w:val="0"/>
        <w:adjustRightInd w:val="0"/>
        <w:spacing w:line="360" w:lineRule="auto"/>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4、酸价(以脂肪计)(KOH)</w:t>
      </w:r>
    </w:p>
    <w:p w14:paraId="765698EC">
      <w:pPr>
        <w:pStyle w:val="2"/>
        <w:numPr>
          <w:ilvl w:val="0"/>
          <w:numId w:val="0"/>
        </w:numPr>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酸价是指中和 1g 油脂中游离脂肪酸所需 KOH 的毫克数。油脂酸败时游离脂肪酸增加，酸价也随之增高，因此该指标可用于评价油脂酸败的程度。油脂酸败可产生醛酮类化合物，长期摄入会对健康有一定影响。一般情况下，消费者在使用过程中可以明显辨别出其有哈喇等异味，需避免食用。造成酸价不合格的主要原因有：原料采购上把关不严、生产工艺不达标、产品储藏条件不当，特别是在环境温度较高时，易导致食品中脂肪的氧化酸败</w:t>
      </w:r>
      <w:r>
        <w:rPr>
          <w:rFonts w:hint="eastAsia" w:ascii="宋体" w:hAnsi="宋体" w:eastAsia="宋体" w:cs="宋体"/>
          <w:sz w:val="24"/>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OWQwMWQyZjZlMDc5ZTQwMzBlNmQ2ZmQ4MmVlNTAifQ=="/>
  </w:docVars>
  <w:rsids>
    <w:rsidRoot w:val="00000000"/>
    <w:rsid w:val="0026130D"/>
    <w:rsid w:val="006E6810"/>
    <w:rsid w:val="016F283F"/>
    <w:rsid w:val="07AD40C1"/>
    <w:rsid w:val="088879D8"/>
    <w:rsid w:val="096E0CA3"/>
    <w:rsid w:val="0B7A250D"/>
    <w:rsid w:val="192442DB"/>
    <w:rsid w:val="235D6544"/>
    <w:rsid w:val="24D05307"/>
    <w:rsid w:val="27EF67E8"/>
    <w:rsid w:val="3ECD2378"/>
    <w:rsid w:val="40010FC7"/>
    <w:rsid w:val="40423AEC"/>
    <w:rsid w:val="42D261AF"/>
    <w:rsid w:val="46496DEB"/>
    <w:rsid w:val="48E324BF"/>
    <w:rsid w:val="490F3D70"/>
    <w:rsid w:val="4E233D62"/>
    <w:rsid w:val="4FF91958"/>
    <w:rsid w:val="500656EA"/>
    <w:rsid w:val="575C010C"/>
    <w:rsid w:val="5AA57F1B"/>
    <w:rsid w:val="5B3872F8"/>
    <w:rsid w:val="5CB111CA"/>
    <w:rsid w:val="5F4973A1"/>
    <w:rsid w:val="65C848EB"/>
    <w:rsid w:val="669C2A38"/>
    <w:rsid w:val="6AD6255B"/>
    <w:rsid w:val="6DD93173"/>
    <w:rsid w:val="75647855"/>
    <w:rsid w:val="7EAD6C88"/>
    <w:rsid w:val="7F6B1500"/>
    <w:rsid w:val="FFF7A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cs="Times New Roman" w:eastAsiaTheme="minorEastAsia"/>
      <w:kern w:val="0"/>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rPr>
      <w:rFonts w:ascii="宋体" w:hAnsi="宋体" w:eastAsia="宋体" w:cs="宋体"/>
      <w:sz w:val="21"/>
      <w:szCs w:val="21"/>
      <w:lang w:val="zh-CN" w:eastAsia="zh-CN" w:bidi="zh-CN"/>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938</Words>
  <Characters>986</Characters>
  <Lines>0</Lines>
  <Paragraphs>0</Paragraphs>
  <TotalTime>5</TotalTime>
  <ScaleCrop>false</ScaleCrop>
  <LinksUpToDate>false</LinksUpToDate>
  <CharactersWithSpaces>993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2024-05-24T09:02:00Z</dcterms:created>
  <dc:creator>Admin-km</dc:creator>
  <cp:lastModifiedBy>bgs-wang</cp:lastModifiedBy>
  <dcterms:modified xsi:type="dcterms:W3CDTF">2025-11-26T08:43:08Z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A83EBCFD88754DD19CD0D62F244A1E4B_13</vt:lpwstr>
  </property>
  <property fmtid="{D5CDD505-2E9C-101B-9397-08002B2CF9AE}" pid="4" name="KSOTemplateDocerSaveRecord">
    <vt:lpwstr>eyJoZGlkIjoiMzU5YWVlZDUwZTRjMTA2NjJjMTRhMWUxODkwNTAzMDIifQ==</vt:lpwstr>
  </property>
</Properties>
</file>