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73F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eastAsia="zh-CN"/>
        </w:rPr>
        <w:t>泽州县</w:t>
      </w:r>
      <w:r>
        <w:rPr>
          <w:rFonts w:hint="eastAsia" w:ascii="方正小标宋简体" w:hAnsi="方正小标宋简体" w:eastAsia="方正小标宋简体" w:cs="方正小标宋简体"/>
          <w:sz w:val="44"/>
          <w:szCs w:val="52"/>
        </w:rPr>
        <w:t>市场监督管理局</w:t>
      </w:r>
    </w:p>
    <w:p w14:paraId="6F537DA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4"/>
          <w:szCs w:val="52"/>
        </w:rPr>
        <w:t>2023年政府信息公开工作年度报告</w:t>
      </w:r>
    </w:p>
    <w:p w14:paraId="3AD08CD9">
      <w:pPr>
        <w:jc w:val="center"/>
        <w:rPr>
          <w:rFonts w:hint="eastAsia"/>
        </w:rPr>
      </w:pPr>
    </w:p>
    <w:p w14:paraId="3809ED81">
      <w:pPr>
        <w:rPr>
          <w:rFonts w:hint="eastAsia"/>
        </w:rPr>
      </w:pPr>
    </w:p>
    <w:p w14:paraId="092ACE79">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根据《中华人民共和国政府信息公开条例》《国务院办公厅政府信息与政务公开办公室关于政府信息公开工作年度报告有关事项的通知》要求，结合我局政务公开工作实际，编制本报告。报告全文包括总体情况、主动公开政府信息情况、收到和处理政府信息公开申请情况、因政府信息公开工作被申请行政复议和提起行政诉讼情况、政府信息公开工作存在的主要问题及改进情况、其他需要报告的事项等六个部分，所列数据统计期限从2023年1月1日到12月31日止。如对本年度报告有任何疑问，请与泽州县市场监督管理局联系（地址：晋城市城区瑞丰路1734号；邮编：048000；电话：0356-2024382；电子邮箱：xczzsj@163.com）。</w:t>
      </w:r>
    </w:p>
    <w:p w14:paraId="63CF9D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一、总体情况</w:t>
      </w:r>
    </w:p>
    <w:p w14:paraId="56737A02">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2023年，泽州县市场监督管理局深入贯彻《中华人民共和国政府信息公开条例</w:t>
      </w:r>
      <w:bookmarkStart w:id="0" w:name="_GoBack"/>
      <w:bookmarkEnd w:id="0"/>
      <w:r>
        <w:rPr>
          <w:rFonts w:hint="eastAsia" w:ascii="仿宋_GB2312" w:eastAsia="仿宋_GB2312" w:cs="仿宋_GB2312" w:hAnsiTheme="minorHAnsi"/>
          <w:kern w:val="0"/>
          <w:sz w:val="31"/>
          <w:szCs w:val="31"/>
          <w:lang w:val="en-US" w:eastAsia="zh-CN" w:bidi="ar"/>
        </w:rPr>
        <w:t>》，紧紧围绕县委、县政府中心工作，按照泽州县关于政府信息公开工作的安排部署，扎实推进市场监管领域政府信息公开工作。</w:t>
      </w:r>
    </w:p>
    <w:p w14:paraId="2666E5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rPr>
      </w:pPr>
      <w:r>
        <w:rPr>
          <w:rFonts w:hint="eastAsia" w:ascii="楷体_GB2312" w:hAnsi="楷体_GB2312" w:eastAsia="楷体_GB2312" w:cs="楷体_GB2312"/>
          <w:sz w:val="32"/>
          <w:szCs w:val="40"/>
        </w:rPr>
        <w:t>（一）主动公开情况</w:t>
      </w:r>
    </w:p>
    <w:p w14:paraId="5B8F4854">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我们主要围绕重点领域，采取多种形式，有序推进信息公开。利用门户网站主动公开政务信息。全年公开部门工作信息、行政处罚、食品药品监管领域等信息共101条，其中，行政处罚信息33条，食品药品监管领域信息65条，基本做到了应公开尽公开。微信公众号推送新闻报道418篇，在《山西市场导报》《太行日报》等报刊发表宣传报道60篇。依托信用信息公示系统，积极引导市场主体履行年报公示义务，截至2023年6月30日，全县应公示年报企业总数8873户，已公示年报企业8873户，年报公示率100%。</w:t>
      </w:r>
    </w:p>
    <w:p w14:paraId="4FF17D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（二）依申请公开情况</w:t>
      </w:r>
    </w:p>
    <w:p w14:paraId="1F866CA9">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按要求进一步完善我局《政府信息公开指南》，明确申请、办理、时限等关键环节工作要求以及规范答复格式、流程，为公众申请公开政府信息提供清晰指引，确保依申请公开规范办理。2023年，我局无依申请公开件。</w:t>
      </w:r>
    </w:p>
    <w:p w14:paraId="2E4683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rPr>
      </w:pPr>
      <w:r>
        <w:rPr>
          <w:rFonts w:hint="eastAsia" w:ascii="楷体_GB2312" w:hAnsi="楷体_GB2312" w:eastAsia="楷体_GB2312" w:cs="楷体_GB2312"/>
          <w:sz w:val="32"/>
          <w:szCs w:val="40"/>
        </w:rPr>
        <w:t>（三）政府信息管理情况</w:t>
      </w:r>
    </w:p>
    <w:p w14:paraId="5CA2E2C5">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不断完善政府信息公开工作机制、规范工作流程，健全工作机构，确保政务公开专人专管，公开时限及时有效。进一步压实网站信息发布和保密审查责任，对我局制发的各类公文，严格保密审查，落实“三审三校”制度，确保公开信息依法、及时、全面、准确和合理。</w:t>
      </w:r>
    </w:p>
    <w:p w14:paraId="423362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（四）政府信息公开平台建设情况</w:t>
      </w:r>
    </w:p>
    <w:p w14:paraId="30027A2A">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根据政府信息公开要求，对泽州县人民政府市场监管公开专栏及时更新相关内容。</w:t>
      </w:r>
    </w:p>
    <w:p w14:paraId="56901E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（五）监督保障情况</w:t>
      </w:r>
    </w:p>
    <w:p w14:paraId="0F40F893">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ascii="仿宋_GB2312" w:eastAsia="仿宋_GB2312" w:cs="仿宋_GB2312" w:hAnsiTheme="minorHAnsi"/>
          <w:kern w:val="0"/>
          <w:sz w:val="31"/>
          <w:szCs w:val="31"/>
          <w:lang w:val="en-US" w:eastAsia="zh-CN" w:bidi="ar"/>
        </w:rPr>
      </w:pPr>
      <w:r>
        <w:rPr>
          <w:rFonts w:hint="eastAsia" w:ascii="仿宋_GB2312" w:eastAsia="仿宋_GB2312" w:cs="仿宋_GB2312" w:hAnsiTheme="minorHAnsi"/>
          <w:kern w:val="0"/>
          <w:sz w:val="31"/>
          <w:szCs w:val="31"/>
          <w:lang w:val="en-US" w:eastAsia="zh-CN" w:bidi="ar"/>
        </w:rPr>
        <w:t>积极组织参与各类政务公开工作培训，逐步提升政务公开工作水平；将政务公开工作纳入目标管理考核体系，严格落实政务公开工作责任追究制度，对因信息公开工作不力、造成不良后果的，除追究有关工作人员的直接责任外，还追究相关单位主要负责人领导责任。</w:t>
      </w:r>
    </w:p>
    <w:p w14:paraId="59626B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30"/>
        <w:gridCol w:w="2430"/>
        <w:gridCol w:w="1875"/>
        <w:gridCol w:w="1995"/>
      </w:tblGrid>
      <w:tr w14:paraId="422D2C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8730"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14:paraId="5F9346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第二十条第（一）项</w:t>
            </w:r>
          </w:p>
        </w:tc>
      </w:tr>
      <w:tr w14:paraId="0FA7C4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167B91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信息内容</w:t>
            </w:r>
          </w:p>
        </w:tc>
        <w:tc>
          <w:tcPr>
            <w:tcW w:w="2430" w:type="dxa"/>
            <w:tcBorders>
              <w:top w:val="nil"/>
              <w:left w:val="nil"/>
              <w:bottom w:val="single" w:color="auto" w:sz="6" w:space="0"/>
              <w:right w:val="single" w:color="auto" w:sz="6" w:space="0"/>
            </w:tcBorders>
            <w:shd w:val="clear" w:color="auto" w:fill="auto"/>
            <w:tcMar>
              <w:left w:w="60" w:type="dxa"/>
              <w:right w:w="60" w:type="dxa"/>
            </w:tcMar>
            <w:vAlign w:val="center"/>
          </w:tcPr>
          <w:p w14:paraId="5242AD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本年制发件数</w:t>
            </w:r>
          </w:p>
        </w:tc>
        <w:tc>
          <w:tcPr>
            <w:tcW w:w="1875" w:type="dxa"/>
            <w:tcBorders>
              <w:top w:val="nil"/>
              <w:left w:val="nil"/>
              <w:bottom w:val="single" w:color="auto" w:sz="6" w:space="0"/>
              <w:right w:val="single" w:color="auto" w:sz="6" w:space="0"/>
            </w:tcBorders>
            <w:shd w:val="clear" w:color="auto" w:fill="auto"/>
            <w:tcMar>
              <w:left w:w="60" w:type="dxa"/>
              <w:right w:w="60" w:type="dxa"/>
            </w:tcMar>
            <w:vAlign w:val="center"/>
          </w:tcPr>
          <w:p w14:paraId="0161C3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本年废止件数</w:t>
            </w:r>
          </w:p>
        </w:tc>
        <w:tc>
          <w:tcPr>
            <w:tcW w:w="1980" w:type="dxa"/>
            <w:tcBorders>
              <w:top w:val="nil"/>
              <w:left w:val="nil"/>
              <w:bottom w:val="single" w:color="auto" w:sz="6" w:space="0"/>
              <w:right w:val="single" w:color="auto" w:sz="6" w:space="0"/>
            </w:tcBorders>
            <w:shd w:val="clear" w:color="auto" w:fill="auto"/>
            <w:tcMar>
              <w:left w:w="60" w:type="dxa"/>
              <w:right w:w="60" w:type="dxa"/>
            </w:tcMar>
            <w:vAlign w:val="center"/>
          </w:tcPr>
          <w:p w14:paraId="6FEB77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现行有效件数</w:t>
            </w:r>
          </w:p>
        </w:tc>
      </w:tr>
      <w:tr w14:paraId="453B81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6ADE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规章</w:t>
            </w:r>
          </w:p>
        </w:tc>
        <w:tc>
          <w:tcPr>
            <w:tcW w:w="2430" w:type="dxa"/>
            <w:tcBorders>
              <w:top w:val="nil"/>
              <w:left w:val="nil"/>
              <w:bottom w:val="single" w:color="auto" w:sz="6" w:space="0"/>
              <w:right w:val="single" w:color="auto" w:sz="6" w:space="0"/>
            </w:tcBorders>
            <w:shd w:val="clear" w:color="auto" w:fill="auto"/>
            <w:tcMar>
              <w:left w:w="60" w:type="dxa"/>
              <w:right w:w="60" w:type="dxa"/>
            </w:tcMar>
            <w:vAlign w:val="center"/>
          </w:tcPr>
          <w:p w14:paraId="52875C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1875" w:type="dxa"/>
            <w:tcBorders>
              <w:top w:val="nil"/>
              <w:left w:val="nil"/>
              <w:bottom w:val="single" w:color="auto" w:sz="6" w:space="0"/>
              <w:right w:val="single" w:color="auto" w:sz="6" w:space="0"/>
            </w:tcBorders>
            <w:shd w:val="clear" w:color="auto" w:fill="auto"/>
            <w:tcMar>
              <w:left w:w="60" w:type="dxa"/>
              <w:right w:w="60" w:type="dxa"/>
            </w:tcMar>
            <w:vAlign w:val="center"/>
          </w:tcPr>
          <w:p w14:paraId="6C6C5F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1980" w:type="dxa"/>
            <w:tcBorders>
              <w:top w:val="nil"/>
              <w:left w:val="nil"/>
              <w:bottom w:val="single" w:color="auto" w:sz="6" w:space="0"/>
              <w:right w:val="single" w:color="auto" w:sz="6" w:space="0"/>
            </w:tcBorders>
            <w:shd w:val="clear" w:color="auto" w:fill="auto"/>
            <w:tcMar>
              <w:left w:w="60" w:type="dxa"/>
              <w:right w:w="60" w:type="dxa"/>
            </w:tcMar>
            <w:vAlign w:val="center"/>
          </w:tcPr>
          <w:p w14:paraId="50BDFD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666F6F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123E5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行政规范性文件</w:t>
            </w:r>
          </w:p>
        </w:tc>
        <w:tc>
          <w:tcPr>
            <w:tcW w:w="2430" w:type="dxa"/>
            <w:tcBorders>
              <w:top w:val="nil"/>
              <w:left w:val="nil"/>
              <w:bottom w:val="single" w:color="auto" w:sz="6" w:space="0"/>
              <w:right w:val="single" w:color="auto" w:sz="6" w:space="0"/>
            </w:tcBorders>
            <w:shd w:val="clear" w:color="auto" w:fill="auto"/>
            <w:tcMar>
              <w:left w:w="60" w:type="dxa"/>
              <w:right w:w="60" w:type="dxa"/>
            </w:tcMar>
            <w:vAlign w:val="center"/>
          </w:tcPr>
          <w:p w14:paraId="505E4F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1875" w:type="dxa"/>
            <w:tcBorders>
              <w:top w:val="nil"/>
              <w:left w:val="nil"/>
              <w:bottom w:val="single" w:color="auto" w:sz="6" w:space="0"/>
              <w:right w:val="single" w:color="auto" w:sz="6" w:space="0"/>
            </w:tcBorders>
            <w:shd w:val="clear" w:color="auto" w:fill="auto"/>
            <w:tcMar>
              <w:left w:w="60" w:type="dxa"/>
              <w:right w:w="60" w:type="dxa"/>
            </w:tcMar>
            <w:vAlign w:val="center"/>
          </w:tcPr>
          <w:p w14:paraId="67869C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1980" w:type="dxa"/>
            <w:tcBorders>
              <w:top w:val="nil"/>
              <w:left w:val="nil"/>
              <w:bottom w:val="single" w:color="auto" w:sz="6" w:space="0"/>
              <w:right w:val="single" w:color="auto" w:sz="6" w:space="0"/>
            </w:tcBorders>
            <w:shd w:val="clear" w:color="auto" w:fill="auto"/>
            <w:tcMar>
              <w:left w:w="60" w:type="dxa"/>
              <w:right w:w="60" w:type="dxa"/>
            </w:tcMar>
            <w:vAlign w:val="center"/>
          </w:tcPr>
          <w:p w14:paraId="060C95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7A3EF6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8730"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14:paraId="397CA8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第二十条第（五）项</w:t>
            </w:r>
          </w:p>
        </w:tc>
      </w:tr>
      <w:tr w14:paraId="5DBEB7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512338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信息内容</w:t>
            </w:r>
          </w:p>
        </w:tc>
        <w:tc>
          <w:tcPr>
            <w:tcW w:w="6300"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14:paraId="48DBA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本年处理决定数量</w:t>
            </w:r>
          </w:p>
        </w:tc>
      </w:tr>
      <w:tr w14:paraId="0D4D210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00CD7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行政许可</w:t>
            </w:r>
          </w:p>
        </w:tc>
        <w:tc>
          <w:tcPr>
            <w:tcW w:w="6300"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14:paraId="7F4FC3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0D009D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8730"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14:paraId="32A0F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第二十条第（六）项</w:t>
            </w:r>
          </w:p>
        </w:tc>
      </w:tr>
      <w:tr w14:paraId="349CAE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4921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信息内容</w:t>
            </w:r>
          </w:p>
        </w:tc>
        <w:tc>
          <w:tcPr>
            <w:tcW w:w="6300"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14:paraId="447460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本年处理决定数量</w:t>
            </w:r>
          </w:p>
        </w:tc>
      </w:tr>
      <w:tr w14:paraId="59DD47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FB432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行政处罚</w:t>
            </w:r>
          </w:p>
        </w:tc>
        <w:tc>
          <w:tcPr>
            <w:tcW w:w="6300"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14:paraId="31C5C8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default" w:eastAsiaTheme="minorEastAsia"/>
                <w:sz w:val="24"/>
                <w:szCs w:val="24"/>
                <w:lang w:val="en-US" w:eastAsia="zh-CN"/>
              </w:rPr>
            </w:pPr>
            <w:r>
              <w:rPr>
                <w:rFonts w:hint="eastAsia" w:ascii="宋体" w:hAnsi="宋体" w:eastAsia="宋体" w:cs="宋体"/>
                <w:sz w:val="24"/>
                <w:szCs w:val="24"/>
                <w:lang w:val="en-US" w:eastAsia="zh-CN"/>
              </w:rPr>
              <w:t>290</w:t>
            </w:r>
          </w:p>
        </w:tc>
      </w:tr>
      <w:tr w14:paraId="7A51CFA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618CA3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行政强制</w:t>
            </w:r>
          </w:p>
        </w:tc>
        <w:tc>
          <w:tcPr>
            <w:tcW w:w="6300" w:type="dxa"/>
            <w:gridSpan w:val="3"/>
            <w:tcBorders>
              <w:top w:val="nil"/>
              <w:left w:val="nil"/>
              <w:bottom w:val="single" w:color="auto" w:sz="6" w:space="0"/>
              <w:right w:val="single" w:color="auto" w:sz="6" w:space="0"/>
            </w:tcBorders>
            <w:shd w:val="clear" w:color="auto" w:fill="auto"/>
            <w:tcMar>
              <w:left w:w="60" w:type="dxa"/>
              <w:right w:w="60" w:type="dxa"/>
            </w:tcMar>
            <w:vAlign w:val="center"/>
          </w:tcPr>
          <w:p w14:paraId="65F5F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21A3C3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8730"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14:paraId="291AB5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第二十条第（八）项</w:t>
            </w:r>
          </w:p>
        </w:tc>
      </w:tr>
      <w:tr w14:paraId="1389AD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37FE66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信息内容</w:t>
            </w:r>
          </w:p>
        </w:tc>
        <w:tc>
          <w:tcPr>
            <w:tcW w:w="6300" w:type="dxa"/>
            <w:gridSpan w:val="3"/>
            <w:tcBorders>
              <w:top w:val="nil"/>
              <w:left w:val="nil"/>
              <w:bottom w:val="single" w:color="auto" w:sz="6" w:space="0"/>
              <w:right w:val="single" w:color="000000" w:sz="6" w:space="0"/>
            </w:tcBorders>
            <w:shd w:val="clear" w:color="auto" w:fill="auto"/>
            <w:tcMar>
              <w:left w:w="60" w:type="dxa"/>
              <w:right w:w="60" w:type="dxa"/>
            </w:tcMar>
            <w:vAlign w:val="center"/>
          </w:tcPr>
          <w:p w14:paraId="2205C1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本年收费金额（单位：万元）</w:t>
            </w:r>
          </w:p>
        </w:tc>
      </w:tr>
      <w:tr w14:paraId="158B3C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right w:w="60" w:type="dxa"/>
            </w:tcMar>
            <w:vAlign w:val="center"/>
          </w:tcPr>
          <w:p w14:paraId="403441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行政事业性收费</w:t>
            </w:r>
          </w:p>
        </w:tc>
        <w:tc>
          <w:tcPr>
            <w:tcW w:w="6300" w:type="dxa"/>
            <w:gridSpan w:val="3"/>
            <w:tcBorders>
              <w:top w:val="nil"/>
              <w:left w:val="nil"/>
              <w:bottom w:val="single" w:color="auto" w:sz="6" w:space="0"/>
              <w:right w:val="single" w:color="000000" w:sz="6" w:space="0"/>
            </w:tcBorders>
            <w:shd w:val="clear" w:color="auto" w:fill="auto"/>
            <w:tcMar>
              <w:left w:w="60" w:type="dxa"/>
              <w:right w:w="60" w:type="dxa"/>
            </w:tcMar>
            <w:vAlign w:val="center"/>
          </w:tcPr>
          <w:p w14:paraId="0662F6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0</w:t>
            </w:r>
          </w:p>
        </w:tc>
      </w:tr>
    </w:tbl>
    <w:p w14:paraId="7276467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三、收到和处理政府信息公开申请情况</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70"/>
        <w:gridCol w:w="1200"/>
        <w:gridCol w:w="1890"/>
        <w:gridCol w:w="720"/>
        <w:gridCol w:w="720"/>
        <w:gridCol w:w="720"/>
        <w:gridCol w:w="720"/>
        <w:gridCol w:w="720"/>
        <w:gridCol w:w="720"/>
        <w:gridCol w:w="720"/>
      </w:tblGrid>
      <w:tr w14:paraId="6E5E3F0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3960" w:type="dxa"/>
            <w:gridSpan w:val="3"/>
            <w:vMerge w:val="restart"/>
            <w:tcBorders>
              <w:top w:val="single" w:color="auto" w:sz="6" w:space="0"/>
              <w:left w:val="single" w:color="auto" w:sz="6" w:space="0"/>
              <w:bottom w:val="outset" w:color="auto" w:sz="6" w:space="0"/>
              <w:right w:val="single" w:color="auto" w:sz="6" w:space="0"/>
            </w:tcBorders>
            <w:shd w:val="clear" w:color="auto" w:fill="FFFFFF"/>
            <w:tcMar>
              <w:left w:w="105" w:type="dxa"/>
              <w:right w:w="105" w:type="dxa"/>
            </w:tcMar>
            <w:vAlign w:val="center"/>
          </w:tcPr>
          <w:p w14:paraId="0000F6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（本列数据的勾稽关系为：第一项加第二项之和，等于第三项加第四项之和）</w:t>
            </w:r>
          </w:p>
        </w:tc>
        <w:tc>
          <w:tcPr>
            <w:tcW w:w="5040" w:type="dxa"/>
            <w:gridSpan w:val="7"/>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14:paraId="5792C4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24"/>
                <w:szCs w:val="24"/>
              </w:rPr>
              <w:t>申请人情况</w:t>
            </w:r>
          </w:p>
        </w:tc>
      </w:tr>
      <w:tr w14:paraId="65928B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3960" w:type="dxa"/>
            <w:gridSpan w:val="3"/>
            <w:vMerge w:val="continue"/>
            <w:tcBorders>
              <w:top w:val="single" w:color="auto" w:sz="6" w:space="0"/>
              <w:left w:val="single" w:color="auto" w:sz="6" w:space="0"/>
              <w:bottom w:val="outset" w:color="auto" w:sz="6" w:space="0"/>
              <w:right w:val="single" w:color="auto" w:sz="6" w:space="0"/>
            </w:tcBorders>
            <w:shd w:val="clear" w:color="auto" w:fill="FFFFFF"/>
            <w:tcMar>
              <w:left w:w="105" w:type="dxa"/>
              <w:right w:w="105" w:type="dxa"/>
            </w:tcMar>
            <w:vAlign w:val="center"/>
          </w:tcPr>
          <w:p w14:paraId="2E4A05E4">
            <w:pPr>
              <w:rPr>
                <w:rFonts w:hint="eastAsia" w:ascii="宋体"/>
                <w:sz w:val="24"/>
                <w:szCs w:val="24"/>
              </w:rPr>
            </w:pPr>
          </w:p>
        </w:tc>
        <w:tc>
          <w:tcPr>
            <w:tcW w:w="720" w:type="dxa"/>
            <w:vMerge w:val="restart"/>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154BC5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自然人</w:t>
            </w:r>
          </w:p>
        </w:tc>
        <w:tc>
          <w:tcPr>
            <w:tcW w:w="3600" w:type="dxa"/>
            <w:gridSpan w:val="5"/>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7C28DE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center"/>
              <w:rPr>
                <w:sz w:val="24"/>
                <w:szCs w:val="24"/>
              </w:rPr>
            </w:pPr>
            <w:r>
              <w:rPr>
                <w:rFonts w:hint="eastAsia" w:ascii="宋体" w:hAnsi="宋体" w:eastAsia="宋体" w:cs="宋体"/>
                <w:sz w:val="24"/>
                <w:szCs w:val="24"/>
              </w:rPr>
              <w:t>法人或其他组织</w:t>
            </w:r>
          </w:p>
        </w:tc>
        <w:tc>
          <w:tcPr>
            <w:tcW w:w="720" w:type="dxa"/>
            <w:vMerge w:val="restart"/>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19A7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总计</w:t>
            </w:r>
          </w:p>
        </w:tc>
      </w:tr>
      <w:tr w14:paraId="0076B7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3960" w:type="dxa"/>
            <w:gridSpan w:val="3"/>
            <w:vMerge w:val="continue"/>
            <w:tcBorders>
              <w:top w:val="single" w:color="auto" w:sz="6" w:space="0"/>
              <w:left w:val="single" w:color="auto" w:sz="6" w:space="0"/>
              <w:bottom w:val="outset" w:color="auto" w:sz="6" w:space="0"/>
              <w:right w:val="single" w:color="auto" w:sz="6" w:space="0"/>
            </w:tcBorders>
            <w:shd w:val="clear" w:color="auto" w:fill="FFFFFF"/>
            <w:tcMar>
              <w:left w:w="105" w:type="dxa"/>
              <w:right w:w="105" w:type="dxa"/>
            </w:tcMar>
            <w:vAlign w:val="center"/>
          </w:tcPr>
          <w:p w14:paraId="2EFBE0A6">
            <w:pPr>
              <w:rPr>
                <w:rFonts w:hint="eastAsia" w:ascii="宋体"/>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77C06D6C">
            <w:pPr>
              <w:rPr>
                <w:rFonts w:hint="eastAsia" w:ascii="宋体"/>
                <w:sz w:val="24"/>
                <w:szCs w:val="24"/>
              </w:rPr>
            </w:pP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40D10B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商业</w:t>
            </w:r>
          </w:p>
          <w:p w14:paraId="4E7F2B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企业</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2B5318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科研</w:t>
            </w:r>
          </w:p>
          <w:p w14:paraId="51298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机构</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709A4A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社会公益组织</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7EB248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法律</w:t>
            </w:r>
          </w:p>
          <w:p w14:paraId="3D9776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服务</w:t>
            </w:r>
          </w:p>
          <w:p w14:paraId="3CE6E1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机构</w:t>
            </w:r>
          </w:p>
        </w:tc>
        <w:tc>
          <w:tcPr>
            <w:tcW w:w="720" w:type="dxa"/>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14:paraId="2C0AAB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其他</w:t>
            </w:r>
          </w:p>
        </w:tc>
        <w:tc>
          <w:tcPr>
            <w:tcW w:w="72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69233B89">
            <w:pPr>
              <w:rPr>
                <w:rFonts w:hint="eastAsia" w:ascii="宋体"/>
                <w:sz w:val="24"/>
                <w:szCs w:val="24"/>
              </w:rPr>
            </w:pPr>
          </w:p>
        </w:tc>
      </w:tr>
      <w:tr w14:paraId="7FD63D7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0" w:hRule="atLeast"/>
        </w:trPr>
        <w:tc>
          <w:tcPr>
            <w:tcW w:w="3960" w:type="dxa"/>
            <w:gridSpan w:val="3"/>
            <w:tcBorders>
              <w:top w:val="nil"/>
              <w:left w:val="single" w:color="auto" w:sz="6" w:space="0"/>
              <w:bottom w:val="single" w:color="auto" w:sz="6" w:space="0"/>
              <w:right w:val="single" w:color="auto" w:sz="6" w:space="0"/>
            </w:tcBorders>
            <w:shd w:val="clear" w:color="auto" w:fill="FFFFFF"/>
            <w:vAlign w:val="center"/>
          </w:tcPr>
          <w:p w14:paraId="69705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一、本年新收政府信息公开申请数量</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02E9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4E7C9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ECE5A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E61AB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A613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B575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391D8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076492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trPr>
        <w:tc>
          <w:tcPr>
            <w:tcW w:w="3960" w:type="dxa"/>
            <w:gridSpan w:val="3"/>
            <w:tcBorders>
              <w:top w:val="nil"/>
              <w:left w:val="single" w:color="auto" w:sz="6" w:space="0"/>
              <w:bottom w:val="single" w:color="auto" w:sz="6" w:space="0"/>
              <w:right w:val="single" w:color="auto" w:sz="6" w:space="0"/>
            </w:tcBorders>
            <w:shd w:val="clear" w:color="auto" w:fill="FFFFFF"/>
            <w:vAlign w:val="center"/>
          </w:tcPr>
          <w:p w14:paraId="043B8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二、上年结转政府信息公开申请数量</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1B8D3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18764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4177A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7A871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3ACA7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AC95F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9D24D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0299828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870" w:type="dxa"/>
            <w:vMerge w:val="restart"/>
            <w:tcBorders>
              <w:top w:val="single" w:color="auto" w:sz="6" w:space="0"/>
              <w:left w:val="single" w:color="auto" w:sz="6" w:space="0"/>
              <w:bottom w:val="outset" w:color="auto" w:sz="6" w:space="0"/>
              <w:right w:val="single" w:color="auto" w:sz="6" w:space="0"/>
            </w:tcBorders>
            <w:shd w:val="clear" w:color="auto" w:fill="FFFFFF"/>
            <w:vAlign w:val="center"/>
          </w:tcPr>
          <w:p w14:paraId="4ED4A0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三、本年度办理结果</w:t>
            </w:r>
          </w:p>
        </w:tc>
        <w:tc>
          <w:tcPr>
            <w:tcW w:w="3090" w:type="dxa"/>
            <w:gridSpan w:val="2"/>
            <w:tcBorders>
              <w:top w:val="nil"/>
              <w:left w:val="nil"/>
              <w:bottom w:val="single" w:color="auto" w:sz="6" w:space="0"/>
              <w:right w:val="single" w:color="auto" w:sz="6" w:space="0"/>
            </w:tcBorders>
            <w:shd w:val="clear" w:color="auto" w:fill="FFFFFF"/>
            <w:vAlign w:val="center"/>
          </w:tcPr>
          <w:p w14:paraId="7BC366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（一）予以公开</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06E12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E9F66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34076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CE3A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22A80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E648E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ED965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61090D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36BBB4F0">
            <w:pPr>
              <w:rPr>
                <w:rFonts w:hint="eastAsia" w:ascii="宋体"/>
                <w:sz w:val="24"/>
                <w:szCs w:val="24"/>
              </w:rPr>
            </w:pPr>
          </w:p>
        </w:tc>
        <w:tc>
          <w:tcPr>
            <w:tcW w:w="3090" w:type="dxa"/>
            <w:gridSpan w:val="2"/>
            <w:tcBorders>
              <w:top w:val="nil"/>
              <w:left w:val="nil"/>
              <w:bottom w:val="single" w:color="auto" w:sz="6" w:space="0"/>
              <w:right w:val="single" w:color="auto" w:sz="6" w:space="0"/>
            </w:tcBorders>
            <w:shd w:val="clear" w:color="auto" w:fill="FFFFFF"/>
            <w:vAlign w:val="center"/>
          </w:tcPr>
          <w:p w14:paraId="38048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（二）部分公开（区分处理的，只计这一情形，不计其他情形）</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F57E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9447D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FC5E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5BA6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9E18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F2EB8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B186B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7406B8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60271E27">
            <w:pPr>
              <w:rPr>
                <w:rFonts w:hint="eastAsia" w:ascii="宋体"/>
                <w:sz w:val="24"/>
                <w:szCs w:val="24"/>
              </w:rPr>
            </w:pPr>
          </w:p>
        </w:tc>
        <w:tc>
          <w:tcPr>
            <w:tcW w:w="1200" w:type="dxa"/>
            <w:vMerge w:val="restart"/>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DDD52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（三）不予公开</w:t>
            </w:r>
          </w:p>
        </w:tc>
        <w:tc>
          <w:tcPr>
            <w:tcW w:w="1890" w:type="dxa"/>
            <w:tcBorders>
              <w:top w:val="nil"/>
              <w:left w:val="nil"/>
              <w:bottom w:val="single" w:color="auto" w:sz="6" w:space="0"/>
              <w:right w:val="single" w:color="auto" w:sz="6" w:space="0"/>
            </w:tcBorders>
            <w:shd w:val="clear" w:color="auto" w:fill="FFFFFF"/>
            <w:tcMar>
              <w:left w:w="60" w:type="dxa"/>
              <w:right w:w="60" w:type="dxa"/>
            </w:tcMar>
            <w:vAlign w:val="center"/>
          </w:tcPr>
          <w:p w14:paraId="1284FC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1.属于国家秘密</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4910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88836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2CFA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9C269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9E49F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1764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063F6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06CDCE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2BADB9A6">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5D27A5FD">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4D6AF0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2.其他法律行政法规禁止公开</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5D67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771E9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D3544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C0426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1DF77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37AE7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819A5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557ADC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06D39AB1">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30D56563">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71EDC8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3.危及“三安全一稳定”</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404F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CCE1F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3956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01325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47F55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8010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5DA2F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374CCC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531ED320">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7136121E">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03EC7E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4.保护第三方合法权益</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613A1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B6393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67A8B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0AED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2B6A4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F1FA5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CE5F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605B80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1B02D6AA">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27629EE0">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3B9369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5.属于三类内部事务信息</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089F7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1D90A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DCF1F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6E88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BC652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FD978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8E75A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1D96B3C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6D6A7262">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61BBEF97">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438808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6.属于四类过程性信息</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DA0F0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FACDF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5AEB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1075B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A5FB7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6AC43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A350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49C33D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25F786D8">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549F439A">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575CC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7.属于行政执法案卷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D3380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8E8D3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A6514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59FD4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334B7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5FDF4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9DE1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520AE52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0B14B9DB">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A05F791">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43033C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8.属于行政查询事项</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6697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01FC8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9B611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FA205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E5D89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D3BF8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90B47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0B04CCF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3ED0EB59">
            <w:pPr>
              <w:rPr>
                <w:rFonts w:hint="eastAsia" w:ascii="宋体"/>
                <w:sz w:val="24"/>
                <w:szCs w:val="24"/>
              </w:rPr>
            </w:pPr>
          </w:p>
        </w:tc>
        <w:tc>
          <w:tcPr>
            <w:tcW w:w="1200" w:type="dxa"/>
            <w:vMerge w:val="restart"/>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D1664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（四）无法提供</w:t>
            </w: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7E674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1.本机关不掌握相关政府信息</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2F7E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1F5A4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EEDC9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B1933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2FC7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B9DA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A603E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422338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5ACBAC90">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6DDE42EB">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497B0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2.没有现成信息需要另行制作</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F36A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B4E6E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54DAF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F2E2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9F39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4BC64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826E2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0DCBAA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04B0F5EB">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2FC638FE">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3F1EC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3.补正后申请内容仍不明确</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C8160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A61AD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F6DC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5DB58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49E2A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8911E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3723D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030B66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42A33A88">
            <w:pPr>
              <w:rPr>
                <w:rFonts w:hint="eastAsia" w:ascii="宋体"/>
                <w:sz w:val="24"/>
                <w:szCs w:val="24"/>
              </w:rPr>
            </w:pPr>
          </w:p>
        </w:tc>
        <w:tc>
          <w:tcPr>
            <w:tcW w:w="1200" w:type="dxa"/>
            <w:vMerge w:val="restart"/>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A7EB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（五）不予处理</w:t>
            </w: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23D1E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1.信访举报投诉类申请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B9761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8B197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DE5A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7423F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8A0C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C5B17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F9D44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295801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trPr>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1FBACD12">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55FA4833">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center"/>
          </w:tcPr>
          <w:p w14:paraId="0B8348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2.重复申请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C9482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CC2F7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AFCB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C0091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03151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E9BD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3AED5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3811B4C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22EBEA17">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14D0E3F3">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16EE2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3.要求提供公开出版物</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68824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3AE72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D5A0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F3C06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1DA80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762F7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FEE0C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0F7F73A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6F4D8086">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1DD465E2">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top"/>
          </w:tcPr>
          <w:p w14:paraId="6DB08B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4.无正当理由大量反复申请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70EED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0AE9C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932A7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C3531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71BAA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121ED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72FDB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378EE6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0" w:hRule="atLeast"/>
        </w:trPr>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1508725F">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3D8557E0">
            <w:pPr>
              <w:rPr>
                <w:rFonts w:hint="eastAsia" w:ascii="宋体"/>
                <w:sz w:val="24"/>
                <w:szCs w:val="24"/>
              </w:rPr>
            </w:pPr>
          </w:p>
        </w:tc>
        <w:tc>
          <w:tcPr>
            <w:tcW w:w="189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2B7815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5.要求行政机关确认或重新出具已获取信息</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194573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5D3557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62344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625E63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601598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672E14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4838B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439233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07029F9A">
            <w:pPr>
              <w:rPr>
                <w:rFonts w:hint="eastAsia" w:ascii="宋体"/>
                <w:sz w:val="24"/>
                <w:szCs w:val="24"/>
              </w:rPr>
            </w:pPr>
          </w:p>
        </w:tc>
        <w:tc>
          <w:tcPr>
            <w:tcW w:w="1200" w:type="dxa"/>
            <w:vMerge w:val="restart"/>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30C2C6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（六）其他处理</w:t>
            </w:r>
          </w:p>
        </w:tc>
        <w:tc>
          <w:tcPr>
            <w:tcW w:w="1890" w:type="dxa"/>
            <w:tcBorders>
              <w:top w:val="nil"/>
              <w:left w:val="nil"/>
              <w:bottom w:val="single" w:color="auto" w:sz="6" w:space="0"/>
              <w:right w:val="single" w:color="auto" w:sz="6" w:space="0"/>
            </w:tcBorders>
            <w:shd w:val="clear" w:color="auto" w:fill="FFFFFF"/>
            <w:tcMar>
              <w:left w:w="60" w:type="dxa"/>
              <w:right w:w="60" w:type="dxa"/>
            </w:tcMar>
            <w:vAlign w:val="center"/>
          </w:tcPr>
          <w:p w14:paraId="0A4643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1.申请人无正当理由逾期不补正、行政机关不再处理其政府信息公开申请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93FD9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5A80E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62F8D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5814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444F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4AD01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6A6C0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56D40D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04DD982C">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0F7BD710">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center"/>
          </w:tcPr>
          <w:p w14:paraId="6C39C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2.申请人逾期未按收费通知要求缴纳费用、行政机关不再处理其政府信息公开申请</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EAD6F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27D1F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EF599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C209E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7F48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B6D66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374F1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21FC9B2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trPr>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4E1542B4">
            <w:pPr>
              <w:rPr>
                <w:rFonts w:hint="eastAsia" w:ascii="宋体"/>
                <w:sz w:val="24"/>
                <w:szCs w:val="24"/>
              </w:rPr>
            </w:pPr>
          </w:p>
        </w:tc>
        <w:tc>
          <w:tcPr>
            <w:tcW w:w="1200" w:type="dxa"/>
            <w:vMerge w:val="continue"/>
            <w:tcBorders>
              <w:top w:val="single" w:color="auto" w:sz="6" w:space="0"/>
              <w:left w:val="single" w:color="auto" w:sz="6" w:space="0"/>
              <w:bottom w:val="outset" w:color="auto" w:sz="6" w:space="0"/>
              <w:right w:val="single" w:color="auto" w:sz="6" w:space="0"/>
            </w:tcBorders>
            <w:shd w:val="clear" w:color="auto" w:fill="FFFFFF"/>
            <w:tcMar>
              <w:left w:w="60" w:type="dxa"/>
              <w:right w:w="60" w:type="dxa"/>
            </w:tcMar>
            <w:vAlign w:val="center"/>
          </w:tcPr>
          <w:p w14:paraId="5AF98231">
            <w:pPr>
              <w:rPr>
                <w:rFonts w:hint="eastAsia" w:ascii="宋体"/>
                <w:sz w:val="24"/>
                <w:szCs w:val="24"/>
              </w:rPr>
            </w:pPr>
          </w:p>
        </w:tc>
        <w:tc>
          <w:tcPr>
            <w:tcW w:w="1890" w:type="dxa"/>
            <w:tcBorders>
              <w:top w:val="nil"/>
              <w:left w:val="nil"/>
              <w:bottom w:val="single" w:color="auto" w:sz="6" w:space="0"/>
              <w:right w:val="single" w:color="auto" w:sz="6" w:space="0"/>
            </w:tcBorders>
            <w:shd w:val="clear" w:color="auto" w:fill="FFFFFF"/>
            <w:tcMar>
              <w:left w:w="60" w:type="dxa"/>
              <w:right w:w="60" w:type="dxa"/>
            </w:tcMar>
            <w:vAlign w:val="center"/>
          </w:tcPr>
          <w:p w14:paraId="11BEB1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3.其他</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438AC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60BC2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6B3B1E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A06E2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B3F90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D8A0A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61A3A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r w14:paraId="21DB88F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trPr>
        <w:tc>
          <w:tcPr>
            <w:tcW w:w="870" w:type="dxa"/>
            <w:vMerge w:val="continue"/>
            <w:tcBorders>
              <w:top w:val="single" w:color="auto" w:sz="6" w:space="0"/>
              <w:left w:val="single" w:color="auto" w:sz="6" w:space="0"/>
              <w:bottom w:val="outset" w:color="auto" w:sz="6" w:space="0"/>
              <w:right w:val="single" w:color="auto" w:sz="6" w:space="0"/>
            </w:tcBorders>
            <w:shd w:val="clear" w:color="auto" w:fill="FFFFFF"/>
            <w:vAlign w:val="center"/>
          </w:tcPr>
          <w:p w14:paraId="77F12695">
            <w:pPr>
              <w:rPr>
                <w:rFonts w:hint="eastAsia" w:ascii="宋体"/>
                <w:sz w:val="24"/>
                <w:szCs w:val="24"/>
              </w:rPr>
            </w:pPr>
          </w:p>
        </w:tc>
        <w:tc>
          <w:tcPr>
            <w:tcW w:w="3090" w:type="dxa"/>
            <w:gridSpan w:val="2"/>
            <w:tcBorders>
              <w:top w:val="nil"/>
              <w:left w:val="nil"/>
              <w:bottom w:val="single" w:color="auto" w:sz="6" w:space="0"/>
              <w:right w:val="single" w:color="auto" w:sz="6" w:space="0"/>
            </w:tcBorders>
            <w:shd w:val="clear" w:color="auto" w:fill="FFFFFF"/>
            <w:vAlign w:val="center"/>
          </w:tcPr>
          <w:p w14:paraId="1F568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sz w:val="24"/>
                <w:szCs w:val="24"/>
              </w:rPr>
            </w:pPr>
            <w:r>
              <w:rPr>
                <w:rFonts w:hint="eastAsia" w:ascii="宋体" w:hAnsi="宋体" w:eastAsia="宋体" w:cs="宋体"/>
                <w:sz w:val="24"/>
                <w:szCs w:val="24"/>
              </w:rPr>
              <w:t>（七）总计</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EC9D2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5AB9D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275E3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6215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AD6AC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269046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15F55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0</w:t>
            </w:r>
          </w:p>
        </w:tc>
      </w:tr>
      <w:tr w14:paraId="51140DA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trPr>
        <w:tc>
          <w:tcPr>
            <w:tcW w:w="3960" w:type="dxa"/>
            <w:gridSpan w:val="3"/>
            <w:tcBorders>
              <w:top w:val="nil"/>
              <w:left w:val="single" w:color="auto" w:sz="6" w:space="0"/>
              <w:bottom w:val="single" w:color="auto" w:sz="6" w:space="0"/>
              <w:right w:val="single" w:color="auto" w:sz="6" w:space="0"/>
            </w:tcBorders>
            <w:shd w:val="clear" w:color="auto" w:fill="FFFFFF"/>
            <w:vAlign w:val="center"/>
          </w:tcPr>
          <w:p w14:paraId="02195F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sz w:val="24"/>
                <w:szCs w:val="24"/>
              </w:rPr>
            </w:pPr>
            <w:r>
              <w:rPr>
                <w:rFonts w:hint="eastAsia" w:ascii="宋体" w:hAnsi="宋体" w:eastAsia="宋体" w:cs="宋体"/>
                <w:sz w:val="24"/>
                <w:szCs w:val="24"/>
              </w:rPr>
              <w:t>四、结转下年度继续办理</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8F161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1792E8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A1E5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7302F3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00C1EE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3E2ED5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720" w:type="dxa"/>
            <w:tcBorders>
              <w:top w:val="nil"/>
              <w:left w:val="nil"/>
              <w:bottom w:val="single" w:color="auto" w:sz="6" w:space="0"/>
              <w:right w:val="single" w:color="auto" w:sz="6" w:space="0"/>
            </w:tcBorders>
            <w:shd w:val="clear" w:color="auto" w:fill="FFFFFF"/>
            <w:tcMar>
              <w:left w:w="60" w:type="dxa"/>
              <w:right w:w="60" w:type="dxa"/>
            </w:tcMar>
            <w:vAlign w:val="center"/>
          </w:tcPr>
          <w:p w14:paraId="5FE14D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r>
    </w:tbl>
    <w:p w14:paraId="59269C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70"/>
        <w:gridCol w:w="570"/>
        <w:gridCol w:w="570"/>
        <w:gridCol w:w="570"/>
        <w:gridCol w:w="570"/>
        <w:gridCol w:w="570"/>
        <w:gridCol w:w="570"/>
        <w:gridCol w:w="570"/>
        <w:gridCol w:w="570"/>
        <w:gridCol w:w="585"/>
        <w:gridCol w:w="675"/>
        <w:gridCol w:w="570"/>
        <w:gridCol w:w="570"/>
        <w:gridCol w:w="570"/>
        <w:gridCol w:w="705"/>
      </w:tblGrid>
      <w:tr w14:paraId="27F099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283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170581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48937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行政诉讼</w:t>
            </w:r>
          </w:p>
        </w:tc>
      </w:tr>
      <w:tr w14:paraId="18BD8E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jc w:val="center"/>
        </w:trPr>
        <w:tc>
          <w:tcPr>
            <w:tcW w:w="57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FCC5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结果维持</w:t>
            </w:r>
          </w:p>
        </w:tc>
        <w:tc>
          <w:tcPr>
            <w:tcW w:w="5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0A205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结果纠正</w:t>
            </w:r>
          </w:p>
        </w:tc>
        <w:tc>
          <w:tcPr>
            <w:tcW w:w="5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726B7C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其他结果</w:t>
            </w:r>
          </w:p>
        </w:tc>
        <w:tc>
          <w:tcPr>
            <w:tcW w:w="5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0156AF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尚未审结</w:t>
            </w:r>
          </w:p>
        </w:tc>
        <w:tc>
          <w:tcPr>
            <w:tcW w:w="57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14:paraId="774ED9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总计</w:t>
            </w:r>
          </w:p>
        </w:tc>
        <w:tc>
          <w:tcPr>
            <w:tcW w:w="283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14:paraId="530994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未经复议直接起诉</w:t>
            </w:r>
          </w:p>
        </w:tc>
        <w:tc>
          <w:tcPr>
            <w:tcW w:w="3075" w:type="dxa"/>
            <w:gridSpan w:val="5"/>
            <w:tcBorders>
              <w:top w:val="nil"/>
              <w:left w:val="nil"/>
              <w:bottom w:val="single" w:color="auto" w:sz="6" w:space="0"/>
              <w:right w:val="single" w:color="auto" w:sz="6" w:space="0"/>
            </w:tcBorders>
            <w:shd w:val="clear" w:color="auto" w:fill="auto"/>
            <w:tcMar>
              <w:left w:w="105" w:type="dxa"/>
              <w:right w:w="105" w:type="dxa"/>
            </w:tcMar>
            <w:vAlign w:val="center"/>
          </w:tcPr>
          <w:p w14:paraId="4A167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复议后起诉</w:t>
            </w:r>
          </w:p>
        </w:tc>
      </w:tr>
      <w:tr w14:paraId="44C64B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7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430E40E2">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2C8349CC">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1853B394">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64DABE7D">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14:paraId="072CF4C1">
            <w:pPr>
              <w:rPr>
                <w:rFonts w:hint="eastAsia" w:ascii="宋体"/>
                <w:sz w:val="24"/>
                <w:szCs w:val="24"/>
              </w:rPr>
            </w:pP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0FB036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结果维持</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2963C8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结果纠正</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77B5C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其他结果</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019A0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尚未审结</w:t>
            </w:r>
          </w:p>
        </w:tc>
        <w:tc>
          <w:tcPr>
            <w:tcW w:w="585" w:type="dxa"/>
            <w:tcBorders>
              <w:top w:val="nil"/>
              <w:left w:val="nil"/>
              <w:bottom w:val="single" w:color="auto" w:sz="6" w:space="0"/>
              <w:right w:val="single" w:color="auto" w:sz="6" w:space="0"/>
            </w:tcBorders>
            <w:shd w:val="clear" w:color="auto" w:fill="auto"/>
            <w:tcMar>
              <w:left w:w="105" w:type="dxa"/>
              <w:right w:w="105" w:type="dxa"/>
            </w:tcMar>
            <w:vAlign w:val="center"/>
          </w:tcPr>
          <w:p w14:paraId="46F84F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总计</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14:paraId="403DEB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结果维持</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0BB8B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结果</w:t>
            </w:r>
            <w:r>
              <w:rPr>
                <w:rFonts w:hint="eastAsia" w:ascii="宋体" w:hAnsi="宋体" w:eastAsia="宋体" w:cs="宋体"/>
                <w:sz w:val="24"/>
                <w:szCs w:val="24"/>
              </w:rPr>
              <w:br w:type="textWrapping"/>
            </w:r>
            <w:r>
              <w:rPr>
                <w:rFonts w:hint="eastAsia" w:ascii="宋体" w:hAnsi="宋体" w:eastAsia="宋体" w:cs="宋体"/>
                <w:sz w:val="24"/>
                <w:szCs w:val="24"/>
              </w:rPr>
              <w:t>纠正</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78F2AC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其他</w:t>
            </w:r>
            <w:r>
              <w:rPr>
                <w:rFonts w:hint="eastAsia" w:ascii="宋体" w:hAnsi="宋体" w:eastAsia="宋体" w:cs="宋体"/>
                <w:sz w:val="24"/>
                <w:szCs w:val="24"/>
              </w:rPr>
              <w:br w:type="textWrapping"/>
            </w:r>
            <w:r>
              <w:rPr>
                <w:rFonts w:hint="eastAsia" w:ascii="宋体" w:hAnsi="宋体" w:eastAsia="宋体" w:cs="宋体"/>
                <w:sz w:val="24"/>
                <w:szCs w:val="24"/>
              </w:rPr>
              <w:t>结果</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049F15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尚未</w:t>
            </w:r>
            <w:r>
              <w:rPr>
                <w:rFonts w:hint="eastAsia" w:ascii="宋体" w:hAnsi="宋体" w:eastAsia="宋体" w:cs="宋体"/>
                <w:sz w:val="24"/>
                <w:szCs w:val="24"/>
              </w:rPr>
              <w:br w:type="textWrapping"/>
            </w:r>
            <w:r>
              <w:rPr>
                <w:rFonts w:hint="eastAsia" w:ascii="宋体" w:hAnsi="宋体" w:eastAsia="宋体" w:cs="宋体"/>
                <w:sz w:val="24"/>
                <w:szCs w:val="24"/>
              </w:rPr>
              <w:t>审结</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14:paraId="02CCA5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总计</w:t>
            </w:r>
          </w:p>
        </w:tc>
      </w:tr>
      <w:tr w14:paraId="0C7664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5" w:hRule="atLeast"/>
          <w:jc w:val="center"/>
        </w:trPr>
        <w:tc>
          <w:tcPr>
            <w:tcW w:w="5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D6103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3</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5F1101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2E4CDC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488883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3FB491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3</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7FA602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61DE08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56578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315342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85" w:type="dxa"/>
            <w:tcBorders>
              <w:top w:val="nil"/>
              <w:left w:val="nil"/>
              <w:bottom w:val="single" w:color="auto" w:sz="6" w:space="0"/>
              <w:right w:val="single" w:color="auto" w:sz="6" w:space="0"/>
            </w:tcBorders>
            <w:shd w:val="clear" w:color="auto" w:fill="auto"/>
            <w:tcMar>
              <w:left w:w="105" w:type="dxa"/>
              <w:right w:w="105" w:type="dxa"/>
            </w:tcMar>
            <w:vAlign w:val="center"/>
          </w:tcPr>
          <w:p w14:paraId="3118A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14:paraId="2BEB7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1</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3E4761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2954DF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sz w:val="24"/>
                <w:szCs w:val="24"/>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14:paraId="360D16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1</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14:paraId="2D91FE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Theme="minorEastAsia"/>
                <w:sz w:val="24"/>
                <w:szCs w:val="24"/>
                <w:lang w:eastAsia="zh-CN"/>
              </w:rPr>
            </w:pPr>
            <w:r>
              <w:rPr>
                <w:rFonts w:hint="eastAsia" w:ascii="宋体" w:hAnsi="宋体" w:eastAsia="宋体" w:cs="宋体"/>
                <w:sz w:val="24"/>
                <w:szCs w:val="24"/>
                <w:lang w:val="en-US" w:eastAsia="zh-CN"/>
              </w:rPr>
              <w:t>2</w:t>
            </w:r>
          </w:p>
        </w:tc>
      </w:tr>
    </w:tbl>
    <w:p w14:paraId="253C11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五、存在的主要问题及改进情况</w:t>
      </w:r>
    </w:p>
    <w:p w14:paraId="082BBD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jc w:val="both"/>
        <w:rPr>
          <w:sz w:val="24"/>
          <w:szCs w:val="24"/>
        </w:rPr>
      </w:pPr>
      <w:r>
        <w:rPr>
          <w:rFonts w:ascii="仿宋_GB2312" w:eastAsia="仿宋_GB2312" w:cs="仿宋_GB2312"/>
          <w:sz w:val="31"/>
          <w:szCs w:val="31"/>
        </w:rPr>
        <w:t>2023年，</w:t>
      </w:r>
      <w:r>
        <w:rPr>
          <w:rFonts w:hint="eastAsia" w:ascii="仿宋_GB2312" w:eastAsia="仿宋_GB2312" w:cs="仿宋_GB2312"/>
          <w:sz w:val="31"/>
          <w:szCs w:val="31"/>
          <w:lang w:eastAsia="zh-CN"/>
        </w:rPr>
        <w:t>泽州县</w:t>
      </w:r>
      <w:r>
        <w:rPr>
          <w:rFonts w:ascii="仿宋_GB2312" w:eastAsia="仿宋_GB2312" w:cs="仿宋_GB2312"/>
          <w:sz w:val="31"/>
          <w:szCs w:val="31"/>
        </w:rPr>
        <w:t>市场监管局政府信息公开工作平稳有序推进，取得较好成效，但工作仍存在一定问题，主要体现在：主动公开信息管理需进一步加强，政策性文件解读质量不够高。2024年，我局将继续深入贯彻落实省、市相关决策部署，稳步推进政府信息公开工作信息化建设水平，持续优化主动公开信息的内容和结构，及时完善政府信息公开专栏，并充分利用政务新媒体，进一步提高主动公开信息的时效性，提高企业群众获取信息的便利性；全面提升政策性文件解读质量，不断提高信息公开的覆盖面和应用实效。</w:t>
      </w:r>
    </w:p>
    <w:p w14:paraId="6BF236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六、其他需要报告的事项</w:t>
      </w:r>
    </w:p>
    <w:p w14:paraId="2A5E8F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jc w:val="both"/>
        <w:rPr>
          <w:rFonts w:hint="eastAsia" w:ascii="仿宋_GB2312" w:eastAsia="仿宋_GB2312" w:cs="仿宋_GB2312"/>
          <w:sz w:val="31"/>
          <w:szCs w:val="31"/>
        </w:rPr>
      </w:pPr>
      <w:r>
        <w:rPr>
          <w:rFonts w:hint="eastAsia" w:ascii="仿宋_GB2312" w:eastAsia="仿宋_GB2312" w:cs="仿宋_GB2312"/>
          <w:sz w:val="31"/>
          <w:szCs w:val="31"/>
        </w:rPr>
        <w:t>本机关2023年度未收取政府信息公开信息处理费。机构改革后，根据单位职责，本机关已无行政事业性收费事项。</w:t>
      </w:r>
    </w:p>
    <w:p w14:paraId="6FBCA2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jc w:val="both"/>
        <w:rPr>
          <w:rFonts w:hint="eastAsia" w:ascii="仿宋_GB2312" w:eastAsia="仿宋_GB2312" w:cs="仿宋_GB2312"/>
          <w:sz w:val="31"/>
          <w:szCs w:val="31"/>
        </w:rPr>
      </w:pPr>
      <w:r>
        <w:rPr>
          <w:rFonts w:hint="eastAsia" w:ascii="仿宋_GB2312" w:eastAsia="仿宋_GB2312" w:cs="仿宋_GB2312"/>
          <w:sz w:val="31"/>
          <w:szCs w:val="31"/>
        </w:rPr>
        <w:t>本报告电子版可从“</w:t>
      </w:r>
      <w:r>
        <w:rPr>
          <w:rFonts w:hint="eastAsia" w:ascii="仿宋_GB2312" w:eastAsia="仿宋_GB2312" w:cs="仿宋_GB2312"/>
          <w:sz w:val="31"/>
          <w:szCs w:val="31"/>
          <w:lang w:eastAsia="zh-CN"/>
        </w:rPr>
        <w:t>泽州县</w:t>
      </w:r>
      <w:r>
        <w:rPr>
          <w:rFonts w:hint="eastAsia" w:ascii="仿宋_GB2312" w:eastAsia="仿宋_GB2312" w:cs="仿宋_GB2312"/>
          <w:sz w:val="31"/>
          <w:szCs w:val="31"/>
        </w:rPr>
        <w:t>人民政府”门户网站（www.zezhou.gov.cn）下载。</w:t>
      </w:r>
    </w:p>
    <w:p w14:paraId="65E62A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jc w:val="both"/>
        <w:rPr>
          <w:sz w:val="24"/>
          <w:szCs w:val="24"/>
        </w:rPr>
      </w:pPr>
      <w:r>
        <w:rPr>
          <w:rFonts w:hint="eastAsia" w:ascii="仿宋_GB2312" w:eastAsia="仿宋_GB2312" w:cs="仿宋_GB2312"/>
          <w:sz w:val="31"/>
          <w:szCs w:val="31"/>
        </w:rPr>
        <w:t> </w:t>
      </w:r>
    </w:p>
    <w:p w14:paraId="2138AE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30"/>
        <w:jc w:val="both"/>
        <w:rPr>
          <w:sz w:val="24"/>
          <w:szCs w:val="24"/>
        </w:rPr>
      </w:pPr>
      <w:r>
        <w:rPr>
          <w:rFonts w:hint="eastAsia" w:ascii="仿宋_GB2312" w:eastAsia="仿宋_GB2312" w:cs="仿宋_GB2312"/>
          <w:sz w:val="31"/>
          <w:szCs w:val="31"/>
        </w:rPr>
        <w:t>                          </w:t>
      </w:r>
      <w:r>
        <w:rPr>
          <w:rFonts w:hint="eastAsia" w:ascii="仿宋_GB2312" w:eastAsia="仿宋_GB2312" w:cs="仿宋_GB2312"/>
          <w:sz w:val="31"/>
          <w:szCs w:val="31"/>
          <w:lang w:eastAsia="zh-CN"/>
        </w:rPr>
        <w:t>泽州县</w:t>
      </w:r>
      <w:r>
        <w:rPr>
          <w:rFonts w:hint="eastAsia" w:ascii="仿宋_GB2312" w:eastAsia="仿宋_GB2312" w:cs="仿宋_GB2312"/>
          <w:sz w:val="31"/>
          <w:szCs w:val="31"/>
        </w:rPr>
        <w:t>市场监督管理局</w:t>
      </w:r>
    </w:p>
    <w:p w14:paraId="012B3549">
      <w:pPr>
        <w:keepNext w:val="0"/>
        <w:keepLines w:val="0"/>
        <w:pageBreakBefore w:val="0"/>
        <w:widowControl w:val="0"/>
        <w:kinsoku/>
        <w:wordWrap/>
        <w:overflowPunct/>
        <w:topLinePunct w:val="0"/>
        <w:autoSpaceDE/>
        <w:autoSpaceDN/>
        <w:bidi w:val="0"/>
        <w:adjustRightInd/>
        <w:snapToGrid/>
        <w:ind w:firstLine="620" w:firstLineChars="200"/>
        <w:textAlignment w:val="auto"/>
        <w:rPr>
          <w:rFonts w:hint="eastAsia"/>
          <w:sz w:val="32"/>
          <w:szCs w:val="40"/>
        </w:rPr>
      </w:pPr>
      <w:r>
        <w:rPr>
          <w:rFonts w:hint="eastAsia" w:ascii="仿宋_GB2312" w:eastAsia="仿宋_GB2312" w:cs="仿宋_GB2312"/>
          <w:sz w:val="31"/>
          <w:szCs w:val="31"/>
        </w:rPr>
        <w:t>                            2024年1月</w:t>
      </w:r>
      <w:r>
        <w:rPr>
          <w:rFonts w:hint="eastAsia" w:ascii="仿宋_GB2312" w:eastAsia="仿宋_GB2312" w:cs="仿宋_GB2312"/>
          <w:sz w:val="31"/>
          <w:szCs w:val="31"/>
          <w:lang w:val="en-US" w:eastAsia="zh-CN"/>
        </w:rPr>
        <w:t>24</w:t>
      </w:r>
      <w:r>
        <w:rPr>
          <w:rFonts w:hint="eastAsia" w:ascii="仿宋_GB2312" w:eastAsia="仿宋_GB2312" w:cs="仿宋_GB2312"/>
          <w:sz w:val="31"/>
          <w:szCs w:val="31"/>
        </w:rPr>
        <w:t>日</w:t>
      </w:r>
    </w:p>
    <w:sectPr>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YWVlZDUwZTRjMTA2NjJjMTRhMWUxODkwNTAzMDIifQ=="/>
  </w:docVars>
  <w:rsids>
    <w:rsidRoot w:val="00000000"/>
    <w:rsid w:val="07403A4C"/>
    <w:rsid w:val="0DF4566F"/>
    <w:rsid w:val="10DE353E"/>
    <w:rsid w:val="27492DB8"/>
    <w:rsid w:val="281D44F4"/>
    <w:rsid w:val="30C714A1"/>
    <w:rsid w:val="32D07EF0"/>
    <w:rsid w:val="40E368A3"/>
    <w:rsid w:val="453E269A"/>
    <w:rsid w:val="4B386D77"/>
    <w:rsid w:val="4FC4289E"/>
    <w:rsid w:val="567D0FE2"/>
    <w:rsid w:val="568E01E7"/>
    <w:rsid w:val="5BF35134"/>
    <w:rsid w:val="604E779B"/>
    <w:rsid w:val="62CF7BBD"/>
    <w:rsid w:val="63590597"/>
    <w:rsid w:val="653667BB"/>
    <w:rsid w:val="6C991E01"/>
    <w:rsid w:val="6E26363D"/>
    <w:rsid w:val="722F68B9"/>
    <w:rsid w:val="79C853EF"/>
    <w:rsid w:val="7E1C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1233</Words>
  <Characters>1301</Characters>
  <Lines>0</Lines>
  <Paragraphs>0</Paragraphs>
  <TotalTime>0</TotalTime>
  <ScaleCrop>false</ScaleCrop>
  <LinksUpToDate>false</LinksUpToDate>
  <CharactersWithSpaces>1301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bgs-wang</dc:creator>
  <cp:lastModifiedBy>bgs-wang</cp:lastModifiedBy>
  <dcterms:modified xsi:type="dcterms:W3CDTF">2025-07-18T07:18:12Z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C9F841DEBF5F483E8255A4F0E8C65087_12</vt:lpwstr>
  </property>
  <property fmtid="{D5CDD505-2E9C-101B-9397-08002B2CF9AE}" pid="4" name="KSOTemplateDocerSaveRecord">
    <vt:lpwstr>eyJoZGlkIjoiMzU5YWVlZDUwZTRjMTA2NjJjMTRhMWUxODkwNTAzMDIifQ==</vt:lpwstr>
  </property>
</Properties>
</file>