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EBA9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lang w:eastAsia="zh-CN"/>
        </w:rPr>
        <w:t>泽州县</w:t>
      </w:r>
      <w:r>
        <w:rPr>
          <w:rFonts w:hint="eastAsia" w:ascii="方正小标宋简体" w:hAnsi="方正小标宋简体" w:eastAsia="方正小标宋简体" w:cs="方正小标宋简体"/>
          <w:sz w:val="44"/>
          <w:szCs w:val="52"/>
        </w:rPr>
        <w:t>市场监督管理局</w:t>
      </w:r>
    </w:p>
    <w:p w14:paraId="7100EF3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0"/>
          <w:szCs w:val="48"/>
        </w:rPr>
      </w:pPr>
      <w:r>
        <w:rPr>
          <w:rFonts w:hint="eastAsia" w:ascii="方正小标宋简体" w:hAnsi="方正小标宋简体" w:eastAsia="方正小标宋简体" w:cs="方正小标宋简体"/>
          <w:sz w:val="44"/>
          <w:szCs w:val="52"/>
        </w:rPr>
        <w:t>202</w:t>
      </w:r>
      <w:r>
        <w:rPr>
          <w:rFonts w:hint="eastAsia" w:ascii="方正小标宋简体" w:hAnsi="方正小标宋简体" w:eastAsia="方正小标宋简体" w:cs="方正小标宋简体"/>
          <w:sz w:val="44"/>
          <w:szCs w:val="52"/>
          <w:lang w:val="en-US" w:eastAsia="zh-CN"/>
        </w:rPr>
        <w:t>5</w:t>
      </w:r>
      <w:r>
        <w:rPr>
          <w:rFonts w:hint="eastAsia" w:ascii="方正小标宋简体" w:hAnsi="方正小标宋简体" w:eastAsia="方正小标宋简体" w:cs="方正小标宋简体"/>
          <w:sz w:val="44"/>
          <w:szCs w:val="52"/>
        </w:rPr>
        <w:t>年政府信息公开工作年度报告</w:t>
      </w:r>
    </w:p>
    <w:p w14:paraId="4FE6CC49">
      <w:pPr>
        <w:jc w:val="center"/>
        <w:rPr>
          <w:rFonts w:hint="eastAsia"/>
        </w:rPr>
      </w:pPr>
    </w:p>
    <w:p w14:paraId="47FFD819">
      <w:pPr>
        <w:rPr>
          <w:rFonts w:hint="eastAsia"/>
        </w:rPr>
      </w:pPr>
    </w:p>
    <w:p w14:paraId="7B3771AB">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eastAsia" w:ascii="仿宋_GB2312" w:eastAsia="仿宋_GB2312" w:cs="仿宋_GB2312" w:hAnsiTheme="minorHAnsi"/>
          <w:kern w:val="0"/>
          <w:sz w:val="31"/>
          <w:szCs w:val="31"/>
          <w:lang w:val="en-US" w:eastAsia="zh-CN" w:bidi="ar"/>
        </w:rPr>
      </w:pPr>
      <w:r>
        <w:rPr>
          <w:rFonts w:hint="eastAsia" w:ascii="仿宋_GB2312" w:eastAsia="仿宋_GB2312" w:cs="仿宋_GB2312" w:hAnsiTheme="minorHAnsi"/>
          <w:kern w:val="0"/>
          <w:sz w:val="31"/>
          <w:szCs w:val="31"/>
          <w:lang w:val="en-US" w:eastAsia="zh-CN" w:bidi="ar"/>
        </w:rPr>
        <w:t>根据《中华人民共和国政府信息公开条例》《国务院办公厅政府信息与政务公开办公室关于政府信息公开工作年度报告有关事项的通知》要求，结合我局政务公开工作实际，编制本报告。报告全文包括总体情况、主动公开政府信息情况、收到和处理政府信息公开申请情况、因政府信息公开工作被申请行政复议和提起行政诉讼情况、政府信息公开工作存在的主要问题及改进情况、其他需要报告的事项等六个部分，所列数据统计期限从202</w:t>
      </w:r>
      <w:r>
        <w:rPr>
          <w:rFonts w:hint="eastAsia" w:ascii="仿宋_GB2312" w:eastAsia="仿宋_GB2312" w:cs="仿宋_GB2312"/>
          <w:kern w:val="0"/>
          <w:sz w:val="31"/>
          <w:szCs w:val="31"/>
          <w:lang w:val="en-US" w:eastAsia="zh-CN" w:bidi="ar"/>
        </w:rPr>
        <w:t>5</w:t>
      </w:r>
      <w:r>
        <w:rPr>
          <w:rFonts w:hint="eastAsia" w:ascii="仿宋_GB2312" w:eastAsia="仿宋_GB2312" w:cs="仿宋_GB2312" w:hAnsiTheme="minorHAnsi"/>
          <w:kern w:val="0"/>
          <w:sz w:val="31"/>
          <w:szCs w:val="31"/>
          <w:lang w:val="en-US" w:eastAsia="zh-CN" w:bidi="ar"/>
        </w:rPr>
        <w:t>年1月1日到12月31日止。如对本年度报告有任何疑问，请与泽州县市场监督管理局联系（地址：晋城市</w:t>
      </w:r>
      <w:r>
        <w:rPr>
          <w:rFonts w:hint="eastAsia" w:ascii="仿宋_GB2312" w:eastAsia="仿宋_GB2312" w:cs="仿宋_GB2312"/>
          <w:kern w:val="0"/>
          <w:sz w:val="31"/>
          <w:szCs w:val="31"/>
          <w:lang w:val="en-US" w:eastAsia="zh-CN" w:bidi="ar"/>
        </w:rPr>
        <w:t>泽州县丹河新城商务中心3号楼2层</w:t>
      </w:r>
      <w:r>
        <w:rPr>
          <w:rFonts w:hint="eastAsia" w:ascii="仿宋_GB2312" w:eastAsia="仿宋_GB2312" w:cs="仿宋_GB2312" w:hAnsiTheme="minorHAnsi"/>
          <w:kern w:val="0"/>
          <w:sz w:val="31"/>
          <w:szCs w:val="31"/>
          <w:lang w:val="en-US" w:eastAsia="zh-CN" w:bidi="ar"/>
        </w:rPr>
        <w:t>；邮编：048000；电话：0356-2024382；电子邮箱：xczzsj@163.com）。</w:t>
      </w:r>
    </w:p>
    <w:p w14:paraId="09B25C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一、总体情况</w:t>
      </w:r>
    </w:p>
    <w:p w14:paraId="0C5433D7">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eastAsia" w:ascii="仿宋_GB2312" w:eastAsia="仿宋_GB2312" w:cs="仿宋_GB2312" w:hAnsiTheme="minorHAnsi"/>
          <w:kern w:val="0"/>
          <w:sz w:val="31"/>
          <w:szCs w:val="31"/>
          <w:lang w:val="en-US" w:eastAsia="zh-CN" w:bidi="ar"/>
        </w:rPr>
      </w:pPr>
      <w:r>
        <w:rPr>
          <w:rFonts w:hint="eastAsia" w:ascii="仿宋_GB2312" w:eastAsia="仿宋_GB2312" w:cs="仿宋_GB2312" w:hAnsiTheme="minorHAnsi"/>
          <w:kern w:val="0"/>
          <w:sz w:val="31"/>
          <w:szCs w:val="31"/>
          <w:lang w:val="en-US" w:eastAsia="zh-CN" w:bidi="ar"/>
        </w:rPr>
        <w:t>202</w:t>
      </w:r>
      <w:r>
        <w:rPr>
          <w:rFonts w:hint="eastAsia" w:ascii="仿宋_GB2312" w:eastAsia="仿宋_GB2312" w:cs="仿宋_GB2312"/>
          <w:kern w:val="0"/>
          <w:sz w:val="31"/>
          <w:szCs w:val="31"/>
          <w:lang w:val="en-US" w:eastAsia="zh-CN" w:bidi="ar"/>
        </w:rPr>
        <w:t>5</w:t>
      </w:r>
      <w:r>
        <w:rPr>
          <w:rFonts w:hint="eastAsia" w:ascii="仿宋_GB2312" w:eastAsia="仿宋_GB2312" w:cs="仿宋_GB2312" w:hAnsiTheme="minorHAnsi"/>
          <w:kern w:val="0"/>
          <w:sz w:val="31"/>
          <w:szCs w:val="31"/>
          <w:lang w:val="en-US" w:eastAsia="zh-CN" w:bidi="ar"/>
        </w:rPr>
        <w:t>年，泽州县市场监督管理局深入贯彻《中华人民共和国政府信息公开条例》，紧紧围绕县委、县政府中心工作，按照泽州县关于政府信息公开工作的安排部署，扎实推进市场监管领域政府信息公开工作。</w:t>
      </w:r>
    </w:p>
    <w:p w14:paraId="1D481F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ascii="楷体_GB2312" w:hAnsi="楷体_GB2312" w:eastAsia="楷体_GB2312" w:cs="楷体_GB2312"/>
          <w:sz w:val="32"/>
          <w:szCs w:val="40"/>
        </w:rPr>
        <w:t>（一）主动公开情况</w:t>
      </w:r>
    </w:p>
    <w:p w14:paraId="6A13DCCA">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eastAsia" w:ascii="仿宋_GB2312" w:eastAsia="仿宋_GB2312" w:cs="仿宋_GB2312" w:hAnsiTheme="minorHAnsi"/>
          <w:kern w:val="0"/>
          <w:sz w:val="31"/>
          <w:szCs w:val="31"/>
          <w:lang w:val="en-US" w:eastAsia="zh-CN" w:bidi="ar"/>
        </w:rPr>
      </w:pPr>
      <w:r>
        <w:rPr>
          <w:rFonts w:hint="eastAsia" w:ascii="仿宋_GB2312" w:eastAsia="仿宋_GB2312" w:cs="仿宋_GB2312" w:hAnsiTheme="minorHAnsi"/>
          <w:kern w:val="0"/>
          <w:sz w:val="31"/>
          <w:szCs w:val="31"/>
          <w:lang w:val="en-US" w:eastAsia="zh-CN" w:bidi="ar"/>
        </w:rPr>
        <w:t>我们主要围绕重点领域，采取多种形式，有序推进信息公开。利用门户网站主动公开政务信息。全年公开部门工作信息、</w:t>
      </w:r>
      <w:r>
        <w:rPr>
          <w:rFonts w:hint="eastAsia" w:ascii="仿宋_GB2312" w:eastAsia="仿宋_GB2312" w:cs="仿宋_GB2312"/>
          <w:kern w:val="0"/>
          <w:sz w:val="31"/>
          <w:szCs w:val="31"/>
          <w:lang w:val="en-US" w:eastAsia="zh-CN" w:bidi="ar"/>
        </w:rPr>
        <w:t>通知公告</w:t>
      </w:r>
      <w:r>
        <w:rPr>
          <w:rFonts w:hint="eastAsia" w:ascii="仿宋_GB2312" w:eastAsia="仿宋_GB2312" w:cs="仿宋_GB2312" w:hAnsiTheme="minorHAnsi"/>
          <w:kern w:val="0"/>
          <w:sz w:val="31"/>
          <w:szCs w:val="31"/>
          <w:lang w:val="en-US" w:eastAsia="zh-CN" w:bidi="ar"/>
        </w:rPr>
        <w:t>、食品药品监管领域等信息共94条，其中，通知公告16条，部门工作信息47条，食品药品监管领域信息31条，基本做到了应公开尽公开。微信公众号推送新闻报道415篇，在《中国质量报》《中国市场监管报》《山西市场导报》《太行日报》等报刊发表宣传报道332篇。依托信用信息公示系统，积极引导市场主体履行年报公示义务，截至202</w:t>
      </w:r>
      <w:r>
        <w:rPr>
          <w:rFonts w:hint="eastAsia" w:ascii="仿宋_GB2312" w:eastAsia="仿宋_GB2312" w:cs="仿宋_GB2312"/>
          <w:kern w:val="0"/>
          <w:sz w:val="31"/>
          <w:szCs w:val="31"/>
          <w:lang w:val="en-US" w:eastAsia="zh-CN" w:bidi="ar"/>
        </w:rPr>
        <w:t>5</w:t>
      </w:r>
      <w:r>
        <w:rPr>
          <w:rFonts w:hint="eastAsia" w:ascii="仿宋_GB2312" w:eastAsia="仿宋_GB2312" w:cs="仿宋_GB2312" w:hAnsiTheme="minorHAnsi"/>
          <w:kern w:val="0"/>
          <w:sz w:val="31"/>
          <w:szCs w:val="31"/>
          <w:lang w:val="en-US" w:eastAsia="zh-CN" w:bidi="ar"/>
        </w:rPr>
        <w:t>年6月30日，全县企业年报率92.75%，年报信息和即时信息得到及时、充分、高效归集。</w:t>
      </w:r>
    </w:p>
    <w:p w14:paraId="161D40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（二）依申请公开情况</w:t>
      </w:r>
    </w:p>
    <w:p w14:paraId="3EED9BDC">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eastAsia" w:ascii="仿宋_GB2312" w:eastAsia="仿宋_GB2312" w:cs="仿宋_GB2312" w:hAnsiTheme="minorHAnsi"/>
          <w:kern w:val="0"/>
          <w:sz w:val="31"/>
          <w:szCs w:val="31"/>
          <w:lang w:val="en-US" w:eastAsia="zh-CN" w:bidi="ar"/>
        </w:rPr>
      </w:pPr>
      <w:r>
        <w:rPr>
          <w:rFonts w:hint="eastAsia" w:ascii="仿宋_GB2312" w:eastAsia="仿宋_GB2312" w:cs="仿宋_GB2312" w:hAnsiTheme="minorHAnsi"/>
          <w:kern w:val="0"/>
          <w:sz w:val="31"/>
          <w:szCs w:val="31"/>
          <w:lang w:val="en-US" w:eastAsia="zh-CN" w:bidi="ar"/>
        </w:rPr>
        <w:t>按要求进一步完善我局《政府信息公开指南》，明确申请、办理、时限等关键环节工作要求以及规范答复格式、流程，为公众申请公开政府信息提供清晰指引，确保依申请公开规范办理。202</w:t>
      </w:r>
      <w:r>
        <w:rPr>
          <w:rFonts w:hint="eastAsia" w:ascii="仿宋_GB2312" w:eastAsia="仿宋_GB2312" w:cs="仿宋_GB2312"/>
          <w:kern w:val="0"/>
          <w:sz w:val="31"/>
          <w:szCs w:val="31"/>
          <w:lang w:val="en-US" w:eastAsia="zh-CN" w:bidi="ar"/>
        </w:rPr>
        <w:t>5</w:t>
      </w:r>
      <w:r>
        <w:rPr>
          <w:rFonts w:hint="eastAsia" w:ascii="仿宋_GB2312" w:eastAsia="仿宋_GB2312" w:cs="仿宋_GB2312" w:hAnsiTheme="minorHAnsi"/>
          <w:kern w:val="0"/>
          <w:sz w:val="31"/>
          <w:szCs w:val="31"/>
          <w:lang w:val="en-US" w:eastAsia="zh-CN" w:bidi="ar"/>
        </w:rPr>
        <w:t>年，我局依申请公开</w:t>
      </w:r>
      <w:r>
        <w:rPr>
          <w:rFonts w:hint="eastAsia" w:ascii="仿宋_GB2312" w:eastAsia="仿宋_GB2312" w:cs="仿宋_GB2312"/>
          <w:kern w:val="0"/>
          <w:sz w:val="31"/>
          <w:szCs w:val="31"/>
          <w:lang w:val="en-US" w:eastAsia="zh-CN" w:bidi="ar"/>
        </w:rPr>
        <w:t>2</w:t>
      </w:r>
      <w:r>
        <w:rPr>
          <w:rFonts w:hint="eastAsia" w:ascii="仿宋_GB2312" w:eastAsia="仿宋_GB2312" w:cs="仿宋_GB2312" w:hAnsiTheme="minorHAnsi"/>
          <w:kern w:val="0"/>
          <w:sz w:val="31"/>
          <w:szCs w:val="31"/>
          <w:lang w:val="en-US" w:eastAsia="zh-CN" w:bidi="ar"/>
        </w:rPr>
        <w:t>件</w:t>
      </w:r>
      <w:r>
        <w:rPr>
          <w:rFonts w:hint="eastAsia" w:ascii="仿宋_GB2312" w:eastAsia="仿宋_GB2312" w:cs="仿宋_GB2312"/>
          <w:kern w:val="0"/>
          <w:sz w:val="31"/>
          <w:szCs w:val="31"/>
          <w:lang w:val="en-US" w:eastAsia="zh-CN" w:bidi="ar"/>
        </w:rPr>
        <w:t>,已办结</w:t>
      </w:r>
      <w:r>
        <w:rPr>
          <w:rFonts w:hint="eastAsia" w:ascii="仿宋_GB2312" w:eastAsia="仿宋_GB2312" w:cs="仿宋_GB2312" w:hAnsiTheme="minorHAnsi"/>
          <w:kern w:val="0"/>
          <w:sz w:val="31"/>
          <w:szCs w:val="31"/>
          <w:lang w:val="en-US" w:eastAsia="zh-CN" w:bidi="ar"/>
        </w:rPr>
        <w:t>。</w:t>
      </w:r>
    </w:p>
    <w:p w14:paraId="0AA93D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ascii="楷体_GB2312" w:hAnsi="楷体_GB2312" w:eastAsia="楷体_GB2312" w:cs="楷体_GB2312"/>
          <w:sz w:val="32"/>
          <w:szCs w:val="40"/>
        </w:rPr>
        <w:t>（三）政府信息管理情况</w:t>
      </w:r>
    </w:p>
    <w:p w14:paraId="7BFBB180">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eastAsia" w:ascii="仿宋_GB2312" w:eastAsia="仿宋_GB2312" w:cs="仿宋_GB2312" w:hAnsiTheme="minorHAnsi"/>
          <w:kern w:val="0"/>
          <w:sz w:val="31"/>
          <w:szCs w:val="31"/>
          <w:lang w:val="en-US" w:eastAsia="zh-CN" w:bidi="ar"/>
        </w:rPr>
      </w:pPr>
      <w:r>
        <w:rPr>
          <w:rFonts w:hint="eastAsia" w:ascii="仿宋_GB2312" w:eastAsia="仿宋_GB2312" w:cs="仿宋_GB2312" w:hAnsiTheme="minorHAnsi"/>
          <w:kern w:val="0"/>
          <w:sz w:val="31"/>
          <w:szCs w:val="31"/>
          <w:lang w:val="en-US" w:eastAsia="zh-CN" w:bidi="ar"/>
        </w:rPr>
        <w:t>不断完善政府信息公开工作机制、规范工作流程，健全工作机构，确保政务公开专人专管，公开时限及时有效。进一步压实网站信息发布和保密审查责任，对我局制发的各类公文，严格保密审查，落实“三审三校”制度，确保公开信息依法、及时、全面、准确和合理。</w:t>
      </w:r>
    </w:p>
    <w:p w14:paraId="32B588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（四）政府信息公开平台建设情况</w:t>
      </w:r>
    </w:p>
    <w:p w14:paraId="5F7EF361">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eastAsia" w:ascii="仿宋_GB2312" w:eastAsia="仿宋_GB2312" w:cs="仿宋_GB2312" w:hAnsiTheme="minorHAnsi"/>
          <w:kern w:val="0"/>
          <w:sz w:val="31"/>
          <w:szCs w:val="31"/>
          <w:lang w:val="en-US" w:eastAsia="zh-CN" w:bidi="ar"/>
        </w:rPr>
      </w:pPr>
      <w:r>
        <w:rPr>
          <w:rFonts w:hint="eastAsia" w:ascii="仿宋_GB2312" w:eastAsia="仿宋_GB2312" w:cs="仿宋_GB2312" w:hAnsiTheme="minorHAnsi"/>
          <w:kern w:val="0"/>
          <w:sz w:val="31"/>
          <w:szCs w:val="31"/>
          <w:lang w:val="en-US" w:eastAsia="zh-CN" w:bidi="ar"/>
        </w:rPr>
        <w:t>根据政府信息公开要求，对泽州县人民政府市场监管公开专栏及时更新相关内容。</w:t>
      </w:r>
    </w:p>
    <w:p w14:paraId="19F6FA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（五）监督保障情况</w:t>
      </w:r>
    </w:p>
    <w:p w14:paraId="5FE1A800">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eastAsia" w:ascii="仿宋_GB2312" w:eastAsia="仿宋_GB2312" w:cs="仿宋_GB2312" w:hAnsiTheme="minorHAnsi"/>
          <w:kern w:val="0"/>
          <w:sz w:val="31"/>
          <w:szCs w:val="31"/>
          <w:lang w:val="en-US" w:eastAsia="zh-CN" w:bidi="ar"/>
        </w:rPr>
      </w:pPr>
      <w:r>
        <w:rPr>
          <w:rFonts w:hint="eastAsia" w:ascii="仿宋_GB2312" w:eastAsia="仿宋_GB2312" w:cs="仿宋_GB2312" w:hAnsiTheme="minorHAnsi"/>
          <w:kern w:val="0"/>
          <w:sz w:val="31"/>
          <w:szCs w:val="31"/>
          <w:lang w:val="en-US" w:eastAsia="zh-CN" w:bidi="ar"/>
        </w:rPr>
        <w:t>积极组织参与各类政务公开工作培训，逐步提升政务公开工作水平；将政务公开工作纳入目标管理考核体系，严格落实政务公开工作责任追究制度，对因信息公开工作不力、造成不良后果的，除追究有关工作人员的直接责任外，还追究相关单位主要负责人领导责任。</w:t>
      </w:r>
    </w:p>
    <w:p w14:paraId="13C40E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二、主动公开政府信息情况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430"/>
        <w:gridCol w:w="2430"/>
        <w:gridCol w:w="1875"/>
        <w:gridCol w:w="1995"/>
      </w:tblGrid>
      <w:tr w14:paraId="23A6B0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8730" w:type="dxa"/>
            <w:gridSpan w:val="4"/>
            <w:tcBorders>
              <w:top w:val="single" w:color="auto" w:sz="6" w:space="0"/>
              <w:left w:val="single" w:color="auto" w:sz="6" w:space="0"/>
              <w:bottom w:val="single" w:color="auto" w:sz="6" w:space="0"/>
              <w:right w:val="single" w:color="auto" w:sz="6" w:space="0"/>
            </w:tcBorders>
            <w:shd w:val="clear" w:color="auto" w:fill="C6D9F1"/>
            <w:tcMar>
              <w:left w:w="60" w:type="dxa"/>
              <w:right w:w="60" w:type="dxa"/>
            </w:tcMar>
            <w:vAlign w:val="center"/>
          </w:tcPr>
          <w:p w14:paraId="1036A3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第二十条第（一）项</w:t>
            </w:r>
          </w:p>
        </w:tc>
      </w:tr>
      <w:tr w14:paraId="7CF3B8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5F1A5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信息内容</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14:paraId="66C63C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本年制发件数</w:t>
            </w:r>
          </w:p>
        </w:tc>
        <w:tc>
          <w:tcPr>
            <w:tcW w:w="1875" w:type="dxa"/>
            <w:tcBorders>
              <w:top w:val="nil"/>
              <w:left w:val="nil"/>
              <w:bottom w:val="single" w:color="auto" w:sz="6" w:space="0"/>
              <w:right w:val="single" w:color="auto" w:sz="6" w:space="0"/>
            </w:tcBorders>
            <w:shd w:val="clear" w:color="auto" w:fill="auto"/>
            <w:tcMar>
              <w:left w:w="60" w:type="dxa"/>
              <w:right w:w="60" w:type="dxa"/>
            </w:tcMar>
            <w:vAlign w:val="center"/>
          </w:tcPr>
          <w:p w14:paraId="4A672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本年废止件数</w:t>
            </w:r>
          </w:p>
        </w:tc>
        <w:tc>
          <w:tcPr>
            <w:tcW w:w="1980" w:type="dxa"/>
            <w:tcBorders>
              <w:top w:val="nil"/>
              <w:left w:val="nil"/>
              <w:bottom w:val="single" w:color="auto" w:sz="6" w:space="0"/>
              <w:right w:val="single" w:color="auto" w:sz="6" w:space="0"/>
            </w:tcBorders>
            <w:shd w:val="clear" w:color="auto" w:fill="auto"/>
            <w:tcMar>
              <w:left w:w="60" w:type="dxa"/>
              <w:right w:w="60" w:type="dxa"/>
            </w:tcMar>
            <w:vAlign w:val="center"/>
          </w:tcPr>
          <w:p w14:paraId="646327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现行有效件数</w:t>
            </w:r>
          </w:p>
        </w:tc>
      </w:tr>
      <w:tr w14:paraId="6747FB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61D10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规章</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14:paraId="62B34A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1875" w:type="dxa"/>
            <w:tcBorders>
              <w:top w:val="nil"/>
              <w:left w:val="nil"/>
              <w:bottom w:val="single" w:color="auto" w:sz="6" w:space="0"/>
              <w:right w:val="single" w:color="auto" w:sz="6" w:space="0"/>
            </w:tcBorders>
            <w:shd w:val="clear" w:color="auto" w:fill="auto"/>
            <w:tcMar>
              <w:left w:w="60" w:type="dxa"/>
              <w:right w:w="60" w:type="dxa"/>
            </w:tcMar>
            <w:vAlign w:val="center"/>
          </w:tcPr>
          <w:p w14:paraId="452EB8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1980" w:type="dxa"/>
            <w:tcBorders>
              <w:top w:val="nil"/>
              <w:left w:val="nil"/>
              <w:bottom w:val="single" w:color="auto" w:sz="6" w:space="0"/>
              <w:right w:val="single" w:color="auto" w:sz="6" w:space="0"/>
            </w:tcBorders>
            <w:shd w:val="clear" w:color="auto" w:fill="auto"/>
            <w:tcMar>
              <w:left w:w="60" w:type="dxa"/>
              <w:right w:w="60" w:type="dxa"/>
            </w:tcMar>
            <w:vAlign w:val="center"/>
          </w:tcPr>
          <w:p w14:paraId="39969D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10C8C1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BE284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行政规范性文件</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14:paraId="3274B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0</w:t>
            </w:r>
          </w:p>
        </w:tc>
        <w:tc>
          <w:tcPr>
            <w:tcW w:w="1875" w:type="dxa"/>
            <w:tcBorders>
              <w:top w:val="nil"/>
              <w:left w:val="nil"/>
              <w:bottom w:val="single" w:color="auto" w:sz="6" w:space="0"/>
              <w:right w:val="single" w:color="auto" w:sz="6" w:space="0"/>
            </w:tcBorders>
            <w:shd w:val="clear" w:color="auto" w:fill="auto"/>
            <w:tcMar>
              <w:left w:w="60" w:type="dxa"/>
              <w:right w:w="60" w:type="dxa"/>
            </w:tcMar>
            <w:vAlign w:val="center"/>
          </w:tcPr>
          <w:p w14:paraId="6F311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1980" w:type="dxa"/>
            <w:tcBorders>
              <w:top w:val="nil"/>
              <w:left w:val="nil"/>
              <w:bottom w:val="single" w:color="auto" w:sz="6" w:space="0"/>
              <w:right w:val="single" w:color="auto" w:sz="6" w:space="0"/>
            </w:tcBorders>
            <w:shd w:val="clear" w:color="auto" w:fill="auto"/>
            <w:tcMar>
              <w:left w:w="60" w:type="dxa"/>
              <w:right w:w="60" w:type="dxa"/>
            </w:tcMar>
            <w:vAlign w:val="center"/>
          </w:tcPr>
          <w:p w14:paraId="478EB8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0</w:t>
            </w:r>
          </w:p>
        </w:tc>
      </w:tr>
      <w:tr w14:paraId="1EB9DD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8730"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14:paraId="445FF4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第二十条第（五）项</w:t>
            </w:r>
          </w:p>
        </w:tc>
      </w:tr>
      <w:tr w14:paraId="3F869B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ADFB3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信息内容</w:t>
            </w:r>
          </w:p>
        </w:tc>
        <w:tc>
          <w:tcPr>
            <w:tcW w:w="6300"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14:paraId="78E459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本年处理决定数量</w:t>
            </w:r>
          </w:p>
        </w:tc>
      </w:tr>
      <w:tr w14:paraId="21736B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5403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行政许可</w:t>
            </w:r>
          </w:p>
        </w:tc>
        <w:tc>
          <w:tcPr>
            <w:tcW w:w="6300"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14:paraId="29468A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eastAsiaTheme="minorEastAsia"/>
                <w:sz w:val="24"/>
                <w:szCs w:val="24"/>
                <w:lang w:eastAsia="zh-CN"/>
              </w:rPr>
            </w:pPr>
            <w:r>
              <w:rPr>
                <w:rFonts w:hint="eastAsia" w:ascii="宋体" w:hAnsi="宋体" w:eastAsia="宋体" w:cs="宋体"/>
                <w:sz w:val="24"/>
                <w:szCs w:val="24"/>
                <w:lang w:val="en-US" w:eastAsia="zh-CN"/>
              </w:rPr>
              <w:t>0</w:t>
            </w:r>
          </w:p>
        </w:tc>
      </w:tr>
      <w:tr w14:paraId="32348D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8730"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14:paraId="2653B3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第二十条第（六）项</w:t>
            </w:r>
          </w:p>
        </w:tc>
      </w:tr>
      <w:tr w14:paraId="07C9F2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7D6F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信息内容</w:t>
            </w:r>
          </w:p>
        </w:tc>
        <w:tc>
          <w:tcPr>
            <w:tcW w:w="6300"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14:paraId="5AD8B7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本年处理决定数量</w:t>
            </w:r>
          </w:p>
        </w:tc>
      </w:tr>
      <w:tr w14:paraId="5EA5BD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7D28C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行政处罚</w:t>
            </w:r>
          </w:p>
        </w:tc>
        <w:tc>
          <w:tcPr>
            <w:tcW w:w="6300"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14:paraId="4AFB8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eastAsiaTheme="minorEastAsia"/>
                <w:sz w:val="24"/>
                <w:szCs w:val="24"/>
                <w:lang w:val="en-US" w:eastAsia="zh-CN"/>
              </w:rPr>
            </w:pPr>
            <w:r>
              <w:rPr>
                <w:rFonts w:hint="eastAsia"/>
                <w:sz w:val="24"/>
                <w:szCs w:val="24"/>
                <w:lang w:val="en-US" w:eastAsia="zh-CN"/>
              </w:rPr>
              <w:t>166</w:t>
            </w:r>
          </w:p>
        </w:tc>
      </w:tr>
      <w:tr w14:paraId="0F867F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1E0C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行政强制</w:t>
            </w:r>
          </w:p>
        </w:tc>
        <w:tc>
          <w:tcPr>
            <w:tcW w:w="6300"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14:paraId="3E4719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eastAsiaTheme="minorEastAsia"/>
                <w:sz w:val="24"/>
                <w:szCs w:val="24"/>
                <w:lang w:eastAsia="zh-CN"/>
              </w:rPr>
            </w:pPr>
            <w:r>
              <w:rPr>
                <w:rFonts w:hint="eastAsia" w:ascii="宋体" w:hAnsi="宋体" w:eastAsia="宋体" w:cs="宋体"/>
                <w:sz w:val="24"/>
                <w:szCs w:val="24"/>
                <w:lang w:val="en-US" w:eastAsia="zh-CN"/>
              </w:rPr>
              <w:t>0</w:t>
            </w:r>
          </w:p>
        </w:tc>
      </w:tr>
      <w:tr w14:paraId="5FECCD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8730"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14:paraId="12C97B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第二十条第（八）项</w:t>
            </w:r>
          </w:p>
        </w:tc>
      </w:tr>
      <w:tr w14:paraId="67E112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B7649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信息内容</w:t>
            </w:r>
          </w:p>
        </w:tc>
        <w:tc>
          <w:tcPr>
            <w:tcW w:w="6300" w:type="dxa"/>
            <w:gridSpan w:val="3"/>
            <w:tcBorders>
              <w:top w:val="nil"/>
              <w:left w:val="nil"/>
              <w:bottom w:val="single" w:color="auto" w:sz="6" w:space="0"/>
              <w:right w:val="single" w:color="000000" w:sz="6" w:space="0"/>
            </w:tcBorders>
            <w:shd w:val="clear" w:color="auto" w:fill="auto"/>
            <w:tcMar>
              <w:left w:w="60" w:type="dxa"/>
              <w:right w:w="60" w:type="dxa"/>
            </w:tcMar>
            <w:vAlign w:val="center"/>
          </w:tcPr>
          <w:p w14:paraId="0736EF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本年收费金额（单位：万元）</w:t>
            </w:r>
          </w:p>
        </w:tc>
      </w:tr>
      <w:tr w14:paraId="59F24D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92CE0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行政事业性收费</w:t>
            </w:r>
          </w:p>
        </w:tc>
        <w:tc>
          <w:tcPr>
            <w:tcW w:w="6300" w:type="dxa"/>
            <w:gridSpan w:val="3"/>
            <w:tcBorders>
              <w:top w:val="nil"/>
              <w:left w:val="nil"/>
              <w:bottom w:val="single" w:color="auto" w:sz="6" w:space="0"/>
              <w:right w:val="single" w:color="000000" w:sz="6" w:space="0"/>
            </w:tcBorders>
            <w:shd w:val="clear" w:color="auto" w:fill="auto"/>
            <w:tcMar>
              <w:left w:w="60" w:type="dxa"/>
              <w:right w:w="60" w:type="dxa"/>
            </w:tcMar>
            <w:vAlign w:val="center"/>
          </w:tcPr>
          <w:p w14:paraId="6857F2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0</w:t>
            </w:r>
          </w:p>
        </w:tc>
      </w:tr>
    </w:tbl>
    <w:p w14:paraId="2EBF0A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三、收到和处理政府信息公开申请情况</w:t>
      </w:r>
    </w:p>
    <w:tbl>
      <w:tblPr>
        <w:tblStyle w:val="3"/>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0"/>
        <w:gridCol w:w="1200"/>
        <w:gridCol w:w="1890"/>
        <w:gridCol w:w="720"/>
        <w:gridCol w:w="720"/>
        <w:gridCol w:w="720"/>
        <w:gridCol w:w="720"/>
        <w:gridCol w:w="720"/>
        <w:gridCol w:w="720"/>
        <w:gridCol w:w="720"/>
      </w:tblGrid>
      <w:tr w14:paraId="0C92FD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trPr>
        <w:tc>
          <w:tcPr>
            <w:tcW w:w="3960" w:type="dxa"/>
            <w:gridSpan w:val="3"/>
            <w:vMerge w:val="restart"/>
            <w:tcBorders>
              <w:top w:val="single" w:color="auto" w:sz="6" w:space="0"/>
              <w:left w:val="single" w:color="auto" w:sz="6" w:space="0"/>
              <w:bottom w:val="outset" w:color="auto" w:sz="6" w:space="0"/>
              <w:right w:val="single" w:color="auto" w:sz="6" w:space="0"/>
            </w:tcBorders>
            <w:shd w:val="clear" w:color="auto" w:fill="FFFFFF"/>
            <w:tcMar>
              <w:left w:w="105" w:type="dxa"/>
              <w:right w:w="105" w:type="dxa"/>
            </w:tcMar>
            <w:vAlign w:val="center"/>
          </w:tcPr>
          <w:p w14:paraId="4C8204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（本列数据的勾稽关系为：第一项加第二项之和，等于第三项加第四项之和）</w:t>
            </w:r>
          </w:p>
        </w:tc>
        <w:tc>
          <w:tcPr>
            <w:tcW w:w="5040" w:type="dxa"/>
            <w:gridSpan w:val="7"/>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14:paraId="75945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24"/>
                <w:szCs w:val="24"/>
              </w:rPr>
              <w:t>申请人情况</w:t>
            </w:r>
          </w:p>
        </w:tc>
      </w:tr>
      <w:tr w14:paraId="27CF41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3960" w:type="dxa"/>
            <w:gridSpan w:val="3"/>
            <w:vMerge w:val="continue"/>
            <w:tcBorders>
              <w:top w:val="single" w:color="auto" w:sz="6" w:space="0"/>
              <w:left w:val="single" w:color="auto" w:sz="6" w:space="0"/>
              <w:bottom w:val="outset" w:color="auto" w:sz="6" w:space="0"/>
              <w:right w:val="single" w:color="auto" w:sz="6" w:space="0"/>
            </w:tcBorders>
            <w:shd w:val="clear" w:color="auto" w:fill="FFFFFF"/>
            <w:tcMar>
              <w:left w:w="105" w:type="dxa"/>
              <w:right w:w="105" w:type="dxa"/>
            </w:tcMar>
            <w:vAlign w:val="center"/>
          </w:tcPr>
          <w:p w14:paraId="487E59A7">
            <w:pPr>
              <w:rPr>
                <w:rFonts w:hint="eastAsia" w:ascii="宋体"/>
                <w:sz w:val="24"/>
                <w:szCs w:val="24"/>
              </w:rPr>
            </w:pPr>
          </w:p>
        </w:tc>
        <w:tc>
          <w:tcPr>
            <w:tcW w:w="720" w:type="dxa"/>
            <w:vMerge w:val="restart"/>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14:paraId="650348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自然人</w:t>
            </w:r>
          </w:p>
        </w:tc>
        <w:tc>
          <w:tcPr>
            <w:tcW w:w="3600" w:type="dxa"/>
            <w:gridSpan w:val="5"/>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14:paraId="11955B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center"/>
              <w:rPr>
                <w:sz w:val="24"/>
                <w:szCs w:val="24"/>
              </w:rPr>
            </w:pPr>
            <w:r>
              <w:rPr>
                <w:rFonts w:hint="eastAsia" w:ascii="宋体" w:hAnsi="宋体" w:eastAsia="宋体" w:cs="宋体"/>
                <w:sz w:val="24"/>
                <w:szCs w:val="24"/>
              </w:rPr>
              <w:t>法人或其他组织</w:t>
            </w:r>
          </w:p>
        </w:tc>
        <w:tc>
          <w:tcPr>
            <w:tcW w:w="720" w:type="dxa"/>
            <w:vMerge w:val="restart"/>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5F957D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总计</w:t>
            </w:r>
          </w:p>
        </w:tc>
      </w:tr>
      <w:tr w14:paraId="16FD73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3960" w:type="dxa"/>
            <w:gridSpan w:val="3"/>
            <w:vMerge w:val="continue"/>
            <w:tcBorders>
              <w:top w:val="single" w:color="auto" w:sz="6" w:space="0"/>
              <w:left w:val="single" w:color="auto" w:sz="6" w:space="0"/>
              <w:bottom w:val="outset" w:color="auto" w:sz="6" w:space="0"/>
              <w:right w:val="single" w:color="auto" w:sz="6" w:space="0"/>
            </w:tcBorders>
            <w:shd w:val="clear" w:color="auto" w:fill="FFFFFF"/>
            <w:tcMar>
              <w:left w:w="105" w:type="dxa"/>
              <w:right w:w="105" w:type="dxa"/>
            </w:tcMar>
            <w:vAlign w:val="center"/>
          </w:tcPr>
          <w:p w14:paraId="7DFD210B">
            <w:pPr>
              <w:rPr>
                <w:rFonts w:hint="eastAsia" w:ascii="宋体"/>
                <w:sz w:val="24"/>
                <w:szCs w:val="24"/>
              </w:rPr>
            </w:pPr>
          </w:p>
        </w:tc>
        <w:tc>
          <w:tcPr>
            <w:tcW w:w="720" w:type="dxa"/>
            <w:vMerge w:val="continue"/>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14:paraId="430FE860">
            <w:pPr>
              <w:rPr>
                <w:rFonts w:hint="eastAsia" w:ascii="宋体"/>
                <w:sz w:val="24"/>
                <w:szCs w:val="24"/>
              </w:rPr>
            </w:pP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14:paraId="2482C1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商业</w:t>
            </w:r>
          </w:p>
          <w:p w14:paraId="1A99C4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企业</w:t>
            </w: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14:paraId="35B43F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科研</w:t>
            </w:r>
          </w:p>
          <w:p w14:paraId="6EC5C2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机构</w:t>
            </w: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14:paraId="6DF25E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社会公益组织</w:t>
            </w: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14:paraId="63B2DF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法律</w:t>
            </w:r>
          </w:p>
          <w:p w14:paraId="1BDC8D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服务</w:t>
            </w:r>
          </w:p>
          <w:p w14:paraId="6D54C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机构</w:t>
            </w: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14:paraId="5787CE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其他</w:t>
            </w:r>
          </w:p>
        </w:tc>
        <w:tc>
          <w:tcPr>
            <w:tcW w:w="720" w:type="dxa"/>
            <w:vMerge w:val="continue"/>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068525A1">
            <w:pPr>
              <w:rPr>
                <w:rFonts w:hint="eastAsia" w:ascii="宋体"/>
                <w:sz w:val="24"/>
                <w:szCs w:val="24"/>
              </w:rPr>
            </w:pPr>
          </w:p>
        </w:tc>
      </w:tr>
      <w:tr w14:paraId="5AD7B2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3960" w:type="dxa"/>
            <w:gridSpan w:val="3"/>
            <w:tcBorders>
              <w:top w:val="nil"/>
              <w:left w:val="single" w:color="auto" w:sz="6" w:space="0"/>
              <w:bottom w:val="single" w:color="auto" w:sz="6" w:space="0"/>
              <w:right w:val="single" w:color="auto" w:sz="6" w:space="0"/>
            </w:tcBorders>
            <w:shd w:val="clear" w:color="auto" w:fill="FFFFFF"/>
            <w:vAlign w:val="center"/>
          </w:tcPr>
          <w:p w14:paraId="27651B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一、本年新收政府信息公开申请数量</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8AE1D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2</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5BD70F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2BDE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11B3CB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EEF4F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22D32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7FF35B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2</w:t>
            </w:r>
          </w:p>
        </w:tc>
      </w:tr>
      <w:tr w14:paraId="1AE1F3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3960" w:type="dxa"/>
            <w:gridSpan w:val="3"/>
            <w:tcBorders>
              <w:top w:val="nil"/>
              <w:left w:val="single" w:color="auto" w:sz="6" w:space="0"/>
              <w:bottom w:val="single" w:color="auto" w:sz="6" w:space="0"/>
              <w:right w:val="single" w:color="auto" w:sz="6" w:space="0"/>
            </w:tcBorders>
            <w:shd w:val="clear" w:color="auto" w:fill="FFFFFF"/>
            <w:vAlign w:val="center"/>
          </w:tcPr>
          <w:p w14:paraId="4D8961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二、上年结转政府信息公开申请数量</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AC7F2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913A3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0C81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50E73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1E911B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07131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53CA6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0B327E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870" w:type="dxa"/>
            <w:vMerge w:val="restart"/>
            <w:tcBorders>
              <w:top w:val="single" w:color="auto" w:sz="6" w:space="0"/>
              <w:left w:val="single" w:color="auto" w:sz="6" w:space="0"/>
              <w:bottom w:val="outset" w:color="auto" w:sz="6" w:space="0"/>
              <w:right w:val="single" w:color="auto" w:sz="6" w:space="0"/>
            </w:tcBorders>
            <w:shd w:val="clear" w:color="auto" w:fill="FFFFFF"/>
            <w:vAlign w:val="center"/>
          </w:tcPr>
          <w:p w14:paraId="6ABFFB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三、本年度办理结果</w:t>
            </w:r>
          </w:p>
        </w:tc>
        <w:tc>
          <w:tcPr>
            <w:tcW w:w="3090" w:type="dxa"/>
            <w:gridSpan w:val="2"/>
            <w:tcBorders>
              <w:top w:val="nil"/>
              <w:left w:val="nil"/>
              <w:bottom w:val="single" w:color="auto" w:sz="6" w:space="0"/>
              <w:right w:val="single" w:color="auto" w:sz="6" w:space="0"/>
            </w:tcBorders>
            <w:shd w:val="clear" w:color="auto" w:fill="FFFFFF"/>
            <w:vAlign w:val="center"/>
          </w:tcPr>
          <w:p w14:paraId="75FF4B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（一）予以公开</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03F29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39256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75A0E3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7985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FA07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5E60BF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64A67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0</w:t>
            </w:r>
          </w:p>
        </w:tc>
      </w:tr>
      <w:tr w14:paraId="57649B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403FEDE2">
            <w:pPr>
              <w:rPr>
                <w:rFonts w:hint="eastAsia" w:ascii="宋体"/>
                <w:sz w:val="24"/>
                <w:szCs w:val="24"/>
              </w:rPr>
            </w:pPr>
          </w:p>
        </w:tc>
        <w:tc>
          <w:tcPr>
            <w:tcW w:w="3090" w:type="dxa"/>
            <w:gridSpan w:val="2"/>
            <w:tcBorders>
              <w:top w:val="nil"/>
              <w:left w:val="nil"/>
              <w:bottom w:val="single" w:color="auto" w:sz="6" w:space="0"/>
              <w:right w:val="single" w:color="auto" w:sz="6" w:space="0"/>
            </w:tcBorders>
            <w:shd w:val="clear" w:color="auto" w:fill="FFFFFF"/>
            <w:vAlign w:val="center"/>
          </w:tcPr>
          <w:p w14:paraId="1B1905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（二）部分公开（区分处理的，只计这一情形，不计其他情形）</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07AF8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E156E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2BC37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4B06E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B8AAD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1748F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51E3E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388DEF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7C430243">
            <w:pPr>
              <w:rPr>
                <w:rFonts w:hint="eastAsia" w:ascii="宋体"/>
                <w:sz w:val="24"/>
                <w:szCs w:val="24"/>
              </w:rPr>
            </w:pPr>
          </w:p>
        </w:tc>
        <w:tc>
          <w:tcPr>
            <w:tcW w:w="1200" w:type="dxa"/>
            <w:vMerge w:val="restart"/>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1AA3B9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（三）不予公开</w:t>
            </w:r>
          </w:p>
        </w:tc>
        <w:tc>
          <w:tcPr>
            <w:tcW w:w="1890" w:type="dxa"/>
            <w:tcBorders>
              <w:top w:val="nil"/>
              <w:left w:val="nil"/>
              <w:bottom w:val="single" w:color="auto" w:sz="6" w:space="0"/>
              <w:right w:val="single" w:color="auto" w:sz="6" w:space="0"/>
            </w:tcBorders>
            <w:shd w:val="clear" w:color="auto" w:fill="FFFFFF"/>
            <w:tcMar>
              <w:left w:w="60" w:type="dxa"/>
              <w:right w:w="60" w:type="dxa"/>
            </w:tcMar>
            <w:vAlign w:val="center"/>
          </w:tcPr>
          <w:p w14:paraId="30119F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1.属于国家秘密</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5A29D0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561BE8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C9772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AE4F9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54AD89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19699D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752CE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7F1FDE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16036B7D">
            <w:pPr>
              <w:rPr>
                <w:rFonts w:hint="eastAsia" w:ascii="宋体"/>
                <w:sz w:val="24"/>
                <w:szCs w:val="24"/>
              </w:rPr>
            </w:pPr>
          </w:p>
        </w:tc>
        <w:tc>
          <w:tcPr>
            <w:tcW w:w="1200" w:type="dxa"/>
            <w:vMerge w:val="continue"/>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5234D5A2">
            <w:pPr>
              <w:rPr>
                <w:rFonts w:hint="eastAsia" w:ascii="宋体"/>
                <w:sz w:val="24"/>
                <w:szCs w:val="24"/>
              </w:rPr>
            </w:pPr>
          </w:p>
        </w:tc>
        <w:tc>
          <w:tcPr>
            <w:tcW w:w="1890" w:type="dxa"/>
            <w:tcBorders>
              <w:top w:val="nil"/>
              <w:left w:val="nil"/>
              <w:bottom w:val="single" w:color="auto" w:sz="6" w:space="0"/>
              <w:right w:val="single" w:color="auto" w:sz="6" w:space="0"/>
            </w:tcBorders>
            <w:shd w:val="clear" w:color="auto" w:fill="FFFFFF"/>
            <w:tcMar>
              <w:left w:w="60" w:type="dxa"/>
              <w:right w:w="60" w:type="dxa"/>
            </w:tcMar>
            <w:vAlign w:val="top"/>
          </w:tcPr>
          <w:p w14:paraId="4C07FE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2.其他法律行政法规禁止公开</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F2954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00554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245D2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19F550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CB0C5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9AE60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1524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1FB442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3C167DE6">
            <w:pPr>
              <w:rPr>
                <w:rFonts w:hint="eastAsia" w:ascii="宋体"/>
                <w:sz w:val="24"/>
                <w:szCs w:val="24"/>
              </w:rPr>
            </w:pPr>
          </w:p>
        </w:tc>
        <w:tc>
          <w:tcPr>
            <w:tcW w:w="1200" w:type="dxa"/>
            <w:vMerge w:val="continue"/>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322D8332">
            <w:pPr>
              <w:rPr>
                <w:rFonts w:hint="eastAsia" w:ascii="宋体"/>
                <w:sz w:val="24"/>
                <w:szCs w:val="24"/>
              </w:rPr>
            </w:pPr>
          </w:p>
        </w:tc>
        <w:tc>
          <w:tcPr>
            <w:tcW w:w="1890" w:type="dxa"/>
            <w:tcBorders>
              <w:top w:val="nil"/>
              <w:left w:val="nil"/>
              <w:bottom w:val="single" w:color="auto" w:sz="6" w:space="0"/>
              <w:right w:val="single" w:color="auto" w:sz="6" w:space="0"/>
            </w:tcBorders>
            <w:shd w:val="clear" w:color="auto" w:fill="FFFFFF"/>
            <w:tcMar>
              <w:left w:w="60" w:type="dxa"/>
              <w:right w:w="60" w:type="dxa"/>
            </w:tcMar>
            <w:vAlign w:val="top"/>
          </w:tcPr>
          <w:p w14:paraId="1A702B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3.危及“三安全一稳定”</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F3CB9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D3299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AC14B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3A6CF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3DDC1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77C4BF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EB76D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564F55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7A44175E">
            <w:pPr>
              <w:rPr>
                <w:rFonts w:hint="eastAsia" w:ascii="宋体"/>
                <w:sz w:val="24"/>
                <w:szCs w:val="24"/>
              </w:rPr>
            </w:pPr>
          </w:p>
        </w:tc>
        <w:tc>
          <w:tcPr>
            <w:tcW w:w="1200" w:type="dxa"/>
            <w:vMerge w:val="continue"/>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0A42FA6C">
            <w:pPr>
              <w:rPr>
                <w:rFonts w:hint="eastAsia" w:ascii="宋体"/>
                <w:sz w:val="24"/>
                <w:szCs w:val="24"/>
              </w:rPr>
            </w:pPr>
          </w:p>
        </w:tc>
        <w:tc>
          <w:tcPr>
            <w:tcW w:w="1890" w:type="dxa"/>
            <w:tcBorders>
              <w:top w:val="nil"/>
              <w:left w:val="nil"/>
              <w:bottom w:val="single" w:color="auto" w:sz="6" w:space="0"/>
              <w:right w:val="single" w:color="auto" w:sz="6" w:space="0"/>
            </w:tcBorders>
            <w:shd w:val="clear" w:color="auto" w:fill="FFFFFF"/>
            <w:tcMar>
              <w:left w:w="60" w:type="dxa"/>
              <w:right w:w="60" w:type="dxa"/>
            </w:tcMar>
            <w:vAlign w:val="top"/>
          </w:tcPr>
          <w:p w14:paraId="04DDE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4.保护第三方合法权益</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520113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CF323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10B4FD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2C083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19856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7820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00CD6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64D93F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102151B3">
            <w:pPr>
              <w:rPr>
                <w:rFonts w:hint="eastAsia" w:ascii="宋体"/>
                <w:sz w:val="24"/>
                <w:szCs w:val="24"/>
              </w:rPr>
            </w:pPr>
          </w:p>
        </w:tc>
        <w:tc>
          <w:tcPr>
            <w:tcW w:w="1200" w:type="dxa"/>
            <w:vMerge w:val="continue"/>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7E1BB82B">
            <w:pPr>
              <w:rPr>
                <w:rFonts w:hint="eastAsia" w:ascii="宋体"/>
                <w:sz w:val="24"/>
                <w:szCs w:val="24"/>
              </w:rPr>
            </w:pPr>
          </w:p>
        </w:tc>
        <w:tc>
          <w:tcPr>
            <w:tcW w:w="1890" w:type="dxa"/>
            <w:tcBorders>
              <w:top w:val="nil"/>
              <w:left w:val="nil"/>
              <w:bottom w:val="single" w:color="auto" w:sz="6" w:space="0"/>
              <w:right w:val="single" w:color="auto" w:sz="6" w:space="0"/>
            </w:tcBorders>
            <w:shd w:val="clear" w:color="auto" w:fill="FFFFFF"/>
            <w:tcMar>
              <w:left w:w="60" w:type="dxa"/>
              <w:right w:w="60" w:type="dxa"/>
            </w:tcMar>
            <w:vAlign w:val="top"/>
          </w:tcPr>
          <w:p w14:paraId="4B1A98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5.属于三类内部事务信息</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BC797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04C91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3A435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18D1E9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3090A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FFDEA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36CD6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39E8AB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1164B45E">
            <w:pPr>
              <w:rPr>
                <w:rFonts w:hint="eastAsia" w:ascii="宋体"/>
                <w:sz w:val="24"/>
                <w:szCs w:val="24"/>
              </w:rPr>
            </w:pPr>
          </w:p>
        </w:tc>
        <w:tc>
          <w:tcPr>
            <w:tcW w:w="1200" w:type="dxa"/>
            <w:vMerge w:val="continue"/>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64850B67">
            <w:pPr>
              <w:rPr>
                <w:rFonts w:hint="eastAsia" w:ascii="宋体"/>
                <w:sz w:val="24"/>
                <w:szCs w:val="24"/>
              </w:rPr>
            </w:pPr>
          </w:p>
        </w:tc>
        <w:tc>
          <w:tcPr>
            <w:tcW w:w="1890" w:type="dxa"/>
            <w:tcBorders>
              <w:top w:val="nil"/>
              <w:left w:val="nil"/>
              <w:bottom w:val="single" w:color="auto" w:sz="6" w:space="0"/>
              <w:right w:val="single" w:color="auto" w:sz="6" w:space="0"/>
            </w:tcBorders>
            <w:shd w:val="clear" w:color="auto" w:fill="FFFFFF"/>
            <w:tcMar>
              <w:left w:w="60" w:type="dxa"/>
              <w:right w:w="60" w:type="dxa"/>
            </w:tcMar>
            <w:vAlign w:val="top"/>
          </w:tcPr>
          <w:p w14:paraId="2447A1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6.属于四类过程性信息</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7DBF6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FBF13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A1FD8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3FDAC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E07DE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8947A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1FB90C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1AF5F3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797B5F46">
            <w:pPr>
              <w:rPr>
                <w:rFonts w:hint="eastAsia" w:ascii="宋体"/>
                <w:sz w:val="24"/>
                <w:szCs w:val="24"/>
              </w:rPr>
            </w:pPr>
          </w:p>
        </w:tc>
        <w:tc>
          <w:tcPr>
            <w:tcW w:w="1200" w:type="dxa"/>
            <w:vMerge w:val="continue"/>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46A0DD1C">
            <w:pPr>
              <w:rPr>
                <w:rFonts w:hint="eastAsia" w:ascii="宋体"/>
                <w:sz w:val="24"/>
                <w:szCs w:val="24"/>
              </w:rPr>
            </w:pPr>
          </w:p>
        </w:tc>
        <w:tc>
          <w:tcPr>
            <w:tcW w:w="1890" w:type="dxa"/>
            <w:tcBorders>
              <w:top w:val="nil"/>
              <w:left w:val="nil"/>
              <w:bottom w:val="single" w:color="auto" w:sz="6" w:space="0"/>
              <w:right w:val="single" w:color="auto" w:sz="6" w:space="0"/>
            </w:tcBorders>
            <w:shd w:val="clear" w:color="auto" w:fill="FFFFFF"/>
            <w:tcMar>
              <w:left w:w="60" w:type="dxa"/>
              <w:right w:w="60" w:type="dxa"/>
            </w:tcMar>
            <w:vAlign w:val="top"/>
          </w:tcPr>
          <w:p w14:paraId="52D182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7.属于行政执法案卷</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197016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72B10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EB1FE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1A07B1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372AA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48DFA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B785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1B38B7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6A7C5394">
            <w:pPr>
              <w:rPr>
                <w:rFonts w:hint="eastAsia" w:ascii="宋体"/>
                <w:sz w:val="24"/>
                <w:szCs w:val="24"/>
              </w:rPr>
            </w:pPr>
          </w:p>
        </w:tc>
        <w:tc>
          <w:tcPr>
            <w:tcW w:w="1200" w:type="dxa"/>
            <w:vMerge w:val="continue"/>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07D560D7">
            <w:pPr>
              <w:rPr>
                <w:rFonts w:hint="eastAsia" w:ascii="宋体"/>
                <w:sz w:val="24"/>
                <w:szCs w:val="24"/>
              </w:rPr>
            </w:pPr>
          </w:p>
        </w:tc>
        <w:tc>
          <w:tcPr>
            <w:tcW w:w="1890" w:type="dxa"/>
            <w:tcBorders>
              <w:top w:val="nil"/>
              <w:left w:val="nil"/>
              <w:bottom w:val="single" w:color="auto" w:sz="6" w:space="0"/>
              <w:right w:val="single" w:color="auto" w:sz="6" w:space="0"/>
            </w:tcBorders>
            <w:shd w:val="clear" w:color="auto" w:fill="FFFFFF"/>
            <w:tcMar>
              <w:left w:w="60" w:type="dxa"/>
              <w:right w:w="60" w:type="dxa"/>
            </w:tcMar>
            <w:vAlign w:val="top"/>
          </w:tcPr>
          <w:p w14:paraId="3C8B7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8.属于行政查询事项</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A8BB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9A62A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70551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57181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00257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7D306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58861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61D1D3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190FD584">
            <w:pPr>
              <w:rPr>
                <w:rFonts w:hint="eastAsia" w:ascii="宋体"/>
                <w:sz w:val="24"/>
                <w:szCs w:val="24"/>
              </w:rPr>
            </w:pPr>
          </w:p>
        </w:tc>
        <w:tc>
          <w:tcPr>
            <w:tcW w:w="1200" w:type="dxa"/>
            <w:vMerge w:val="restart"/>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2AB476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（四）无法提供</w:t>
            </w:r>
          </w:p>
        </w:tc>
        <w:tc>
          <w:tcPr>
            <w:tcW w:w="1890" w:type="dxa"/>
            <w:tcBorders>
              <w:top w:val="nil"/>
              <w:left w:val="nil"/>
              <w:bottom w:val="single" w:color="auto" w:sz="6" w:space="0"/>
              <w:right w:val="single" w:color="auto" w:sz="6" w:space="0"/>
            </w:tcBorders>
            <w:shd w:val="clear" w:color="auto" w:fill="FFFFFF"/>
            <w:tcMar>
              <w:left w:w="60" w:type="dxa"/>
              <w:right w:w="60" w:type="dxa"/>
            </w:tcMar>
            <w:vAlign w:val="top"/>
          </w:tcPr>
          <w:p w14:paraId="16EEB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1.本机关不掌握相关政府信息</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48E10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555063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B9EB6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3B54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5132A3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C6E02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6DFE3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0</w:t>
            </w:r>
          </w:p>
        </w:tc>
      </w:tr>
      <w:tr w14:paraId="1F009B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00B4C41D">
            <w:pPr>
              <w:rPr>
                <w:rFonts w:hint="eastAsia" w:ascii="宋体"/>
                <w:sz w:val="24"/>
                <w:szCs w:val="24"/>
              </w:rPr>
            </w:pPr>
          </w:p>
        </w:tc>
        <w:tc>
          <w:tcPr>
            <w:tcW w:w="1200" w:type="dxa"/>
            <w:vMerge w:val="continue"/>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0048505D">
            <w:pPr>
              <w:rPr>
                <w:rFonts w:hint="eastAsia" w:ascii="宋体"/>
                <w:sz w:val="24"/>
                <w:szCs w:val="24"/>
              </w:rPr>
            </w:pPr>
          </w:p>
        </w:tc>
        <w:tc>
          <w:tcPr>
            <w:tcW w:w="1890" w:type="dxa"/>
            <w:tcBorders>
              <w:top w:val="nil"/>
              <w:left w:val="nil"/>
              <w:bottom w:val="single" w:color="auto" w:sz="6" w:space="0"/>
              <w:right w:val="single" w:color="auto" w:sz="6" w:space="0"/>
            </w:tcBorders>
            <w:shd w:val="clear" w:color="auto" w:fill="FFFFFF"/>
            <w:tcMar>
              <w:left w:w="60" w:type="dxa"/>
              <w:right w:w="60" w:type="dxa"/>
            </w:tcMar>
            <w:vAlign w:val="top"/>
          </w:tcPr>
          <w:p w14:paraId="7624E8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2.没有现成信息需要另行制作</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1DBC44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7AC0A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5B0CA2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FD9C2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0E76D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71D88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75E80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0</w:t>
            </w:r>
          </w:p>
        </w:tc>
      </w:tr>
      <w:tr w14:paraId="4E0A1F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5A35FEC5">
            <w:pPr>
              <w:rPr>
                <w:rFonts w:hint="eastAsia" w:ascii="宋体"/>
                <w:sz w:val="24"/>
                <w:szCs w:val="24"/>
              </w:rPr>
            </w:pPr>
          </w:p>
        </w:tc>
        <w:tc>
          <w:tcPr>
            <w:tcW w:w="1200" w:type="dxa"/>
            <w:vMerge w:val="continue"/>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623BA9DB">
            <w:pPr>
              <w:rPr>
                <w:rFonts w:hint="eastAsia" w:ascii="宋体"/>
                <w:sz w:val="24"/>
                <w:szCs w:val="24"/>
              </w:rPr>
            </w:pPr>
          </w:p>
        </w:tc>
        <w:tc>
          <w:tcPr>
            <w:tcW w:w="1890" w:type="dxa"/>
            <w:tcBorders>
              <w:top w:val="nil"/>
              <w:left w:val="nil"/>
              <w:bottom w:val="single" w:color="auto" w:sz="6" w:space="0"/>
              <w:right w:val="single" w:color="auto" w:sz="6" w:space="0"/>
            </w:tcBorders>
            <w:shd w:val="clear" w:color="auto" w:fill="FFFFFF"/>
            <w:tcMar>
              <w:left w:w="60" w:type="dxa"/>
              <w:right w:w="60" w:type="dxa"/>
            </w:tcMar>
            <w:vAlign w:val="top"/>
          </w:tcPr>
          <w:p w14:paraId="76FF6B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3.补正后申请内容仍不明确</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0B72F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04486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8CC1C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E4209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135F4F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56FA25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0738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727471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4E9461C3">
            <w:pPr>
              <w:rPr>
                <w:rFonts w:hint="eastAsia" w:ascii="宋体"/>
                <w:sz w:val="24"/>
                <w:szCs w:val="24"/>
              </w:rPr>
            </w:pPr>
          </w:p>
        </w:tc>
        <w:tc>
          <w:tcPr>
            <w:tcW w:w="1200" w:type="dxa"/>
            <w:vMerge w:val="restart"/>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3AA1F3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（五）不予处理</w:t>
            </w:r>
          </w:p>
        </w:tc>
        <w:tc>
          <w:tcPr>
            <w:tcW w:w="1890" w:type="dxa"/>
            <w:tcBorders>
              <w:top w:val="nil"/>
              <w:left w:val="nil"/>
              <w:bottom w:val="single" w:color="auto" w:sz="6" w:space="0"/>
              <w:right w:val="single" w:color="auto" w:sz="6" w:space="0"/>
            </w:tcBorders>
            <w:shd w:val="clear" w:color="auto" w:fill="FFFFFF"/>
            <w:tcMar>
              <w:left w:w="60" w:type="dxa"/>
              <w:right w:w="60" w:type="dxa"/>
            </w:tcMar>
            <w:vAlign w:val="top"/>
          </w:tcPr>
          <w:p w14:paraId="5EAB61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1.信访举报投诉类申请</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760767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C525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26FF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248FC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A07FF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C5B97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127001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29D92E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780B34B3">
            <w:pPr>
              <w:rPr>
                <w:rFonts w:hint="eastAsia" w:ascii="宋体"/>
                <w:sz w:val="24"/>
                <w:szCs w:val="24"/>
              </w:rPr>
            </w:pPr>
          </w:p>
        </w:tc>
        <w:tc>
          <w:tcPr>
            <w:tcW w:w="1200" w:type="dxa"/>
            <w:vMerge w:val="continue"/>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5B503176">
            <w:pPr>
              <w:rPr>
                <w:rFonts w:hint="eastAsia" w:ascii="宋体"/>
                <w:sz w:val="24"/>
                <w:szCs w:val="24"/>
              </w:rPr>
            </w:pPr>
          </w:p>
        </w:tc>
        <w:tc>
          <w:tcPr>
            <w:tcW w:w="1890" w:type="dxa"/>
            <w:tcBorders>
              <w:top w:val="nil"/>
              <w:left w:val="nil"/>
              <w:bottom w:val="single" w:color="auto" w:sz="6" w:space="0"/>
              <w:right w:val="single" w:color="auto" w:sz="6" w:space="0"/>
            </w:tcBorders>
            <w:shd w:val="clear" w:color="auto" w:fill="FFFFFF"/>
            <w:tcMar>
              <w:left w:w="60" w:type="dxa"/>
              <w:right w:w="60" w:type="dxa"/>
            </w:tcMar>
            <w:vAlign w:val="center"/>
          </w:tcPr>
          <w:p w14:paraId="223C31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2.重复申请</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2272F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8CAA8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73B4DC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50CA7A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04422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5C6B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F27DA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3DAAA6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1D5154AC">
            <w:pPr>
              <w:rPr>
                <w:rFonts w:hint="eastAsia" w:ascii="宋体"/>
                <w:sz w:val="24"/>
                <w:szCs w:val="24"/>
              </w:rPr>
            </w:pPr>
          </w:p>
        </w:tc>
        <w:tc>
          <w:tcPr>
            <w:tcW w:w="1200" w:type="dxa"/>
            <w:vMerge w:val="continue"/>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2F71B480">
            <w:pPr>
              <w:rPr>
                <w:rFonts w:hint="eastAsia" w:ascii="宋体"/>
                <w:sz w:val="24"/>
                <w:szCs w:val="24"/>
              </w:rPr>
            </w:pPr>
          </w:p>
        </w:tc>
        <w:tc>
          <w:tcPr>
            <w:tcW w:w="1890" w:type="dxa"/>
            <w:tcBorders>
              <w:top w:val="nil"/>
              <w:left w:val="nil"/>
              <w:bottom w:val="single" w:color="auto" w:sz="6" w:space="0"/>
              <w:right w:val="single" w:color="auto" w:sz="6" w:space="0"/>
            </w:tcBorders>
            <w:shd w:val="clear" w:color="auto" w:fill="FFFFFF"/>
            <w:tcMar>
              <w:left w:w="60" w:type="dxa"/>
              <w:right w:w="60" w:type="dxa"/>
            </w:tcMar>
            <w:vAlign w:val="top"/>
          </w:tcPr>
          <w:p w14:paraId="52EC07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3.要求提供公开出版物</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D7A94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F6A26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9B7B1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592F4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701C38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707F7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CF626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3F0353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079FD37D">
            <w:pPr>
              <w:rPr>
                <w:rFonts w:hint="eastAsia" w:ascii="宋体"/>
                <w:sz w:val="24"/>
                <w:szCs w:val="24"/>
              </w:rPr>
            </w:pPr>
          </w:p>
        </w:tc>
        <w:tc>
          <w:tcPr>
            <w:tcW w:w="1200" w:type="dxa"/>
            <w:vMerge w:val="continue"/>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18958F65">
            <w:pPr>
              <w:rPr>
                <w:rFonts w:hint="eastAsia" w:ascii="宋体"/>
                <w:sz w:val="24"/>
                <w:szCs w:val="24"/>
              </w:rPr>
            </w:pPr>
          </w:p>
        </w:tc>
        <w:tc>
          <w:tcPr>
            <w:tcW w:w="1890" w:type="dxa"/>
            <w:tcBorders>
              <w:top w:val="nil"/>
              <w:left w:val="nil"/>
              <w:bottom w:val="single" w:color="auto" w:sz="6" w:space="0"/>
              <w:right w:val="single" w:color="auto" w:sz="6" w:space="0"/>
            </w:tcBorders>
            <w:shd w:val="clear" w:color="auto" w:fill="FFFFFF"/>
            <w:tcMar>
              <w:left w:w="60" w:type="dxa"/>
              <w:right w:w="60" w:type="dxa"/>
            </w:tcMar>
            <w:vAlign w:val="top"/>
          </w:tcPr>
          <w:p w14:paraId="692D76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4.无正当理由大量反复申请</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770613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73B399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978B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88920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339FA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25D92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75BBA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76BDFF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0" w:hRule="atLeast"/>
        </w:trPr>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7F7FA57F">
            <w:pPr>
              <w:rPr>
                <w:rFonts w:hint="eastAsia" w:ascii="宋体"/>
                <w:sz w:val="24"/>
                <w:szCs w:val="24"/>
              </w:rPr>
            </w:pPr>
          </w:p>
        </w:tc>
        <w:tc>
          <w:tcPr>
            <w:tcW w:w="1200" w:type="dxa"/>
            <w:vMerge w:val="continue"/>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7F6A8B05">
            <w:pPr>
              <w:rPr>
                <w:rFonts w:hint="eastAsia" w:ascii="宋体"/>
                <w:sz w:val="24"/>
                <w:szCs w:val="24"/>
              </w:rPr>
            </w:pPr>
          </w:p>
        </w:tc>
        <w:tc>
          <w:tcPr>
            <w:tcW w:w="1890" w:type="dxa"/>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700749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5.要求行政机关确认或重新出具已获取信息</w:t>
            </w:r>
          </w:p>
        </w:tc>
        <w:tc>
          <w:tcPr>
            <w:tcW w:w="720" w:type="dxa"/>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32B117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080639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4932CB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001F84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39841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35C652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0727BE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6ADBEB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4DC74C6E">
            <w:pPr>
              <w:rPr>
                <w:rFonts w:hint="eastAsia" w:ascii="宋体"/>
                <w:sz w:val="24"/>
                <w:szCs w:val="24"/>
              </w:rPr>
            </w:pPr>
          </w:p>
        </w:tc>
        <w:tc>
          <w:tcPr>
            <w:tcW w:w="1200" w:type="dxa"/>
            <w:vMerge w:val="restart"/>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0FB5B7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（六）其他处理</w:t>
            </w:r>
          </w:p>
        </w:tc>
        <w:tc>
          <w:tcPr>
            <w:tcW w:w="1890" w:type="dxa"/>
            <w:tcBorders>
              <w:top w:val="nil"/>
              <w:left w:val="nil"/>
              <w:bottom w:val="single" w:color="auto" w:sz="6" w:space="0"/>
              <w:right w:val="single" w:color="auto" w:sz="6" w:space="0"/>
            </w:tcBorders>
            <w:shd w:val="clear" w:color="auto" w:fill="FFFFFF"/>
            <w:tcMar>
              <w:left w:w="60" w:type="dxa"/>
              <w:right w:w="60" w:type="dxa"/>
            </w:tcMar>
            <w:vAlign w:val="center"/>
          </w:tcPr>
          <w:p w14:paraId="7EB618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1.申请人无正当理由逾期不补正、行政机关不再处理其政府信息公开申请</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72C325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8E17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AA0A1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169B45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71CC6C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DF35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BE2E1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539DB5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7C65A0C3">
            <w:pPr>
              <w:rPr>
                <w:rFonts w:hint="eastAsia" w:ascii="宋体"/>
                <w:sz w:val="24"/>
                <w:szCs w:val="24"/>
              </w:rPr>
            </w:pPr>
          </w:p>
        </w:tc>
        <w:tc>
          <w:tcPr>
            <w:tcW w:w="1200" w:type="dxa"/>
            <w:vMerge w:val="continue"/>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3678FDF3">
            <w:pPr>
              <w:rPr>
                <w:rFonts w:hint="eastAsia" w:ascii="宋体"/>
                <w:sz w:val="24"/>
                <w:szCs w:val="24"/>
              </w:rPr>
            </w:pPr>
          </w:p>
        </w:tc>
        <w:tc>
          <w:tcPr>
            <w:tcW w:w="1890" w:type="dxa"/>
            <w:tcBorders>
              <w:top w:val="nil"/>
              <w:left w:val="nil"/>
              <w:bottom w:val="single" w:color="auto" w:sz="6" w:space="0"/>
              <w:right w:val="single" w:color="auto" w:sz="6" w:space="0"/>
            </w:tcBorders>
            <w:shd w:val="clear" w:color="auto" w:fill="FFFFFF"/>
            <w:tcMar>
              <w:left w:w="60" w:type="dxa"/>
              <w:right w:w="60" w:type="dxa"/>
            </w:tcMar>
            <w:vAlign w:val="center"/>
          </w:tcPr>
          <w:p w14:paraId="4F8AF8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2.申请人逾期未按收费通知要求缴纳费用、行政机关不再处理其政府信息公开申请</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2C907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F97E9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5BD908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74880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CC53B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0D2588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7C0C4E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56BC1F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3FE9C57A">
            <w:pPr>
              <w:rPr>
                <w:rFonts w:hint="eastAsia" w:ascii="宋体"/>
                <w:sz w:val="24"/>
                <w:szCs w:val="24"/>
              </w:rPr>
            </w:pPr>
          </w:p>
        </w:tc>
        <w:tc>
          <w:tcPr>
            <w:tcW w:w="1200" w:type="dxa"/>
            <w:vMerge w:val="continue"/>
            <w:tcBorders>
              <w:top w:val="single" w:color="auto" w:sz="6" w:space="0"/>
              <w:left w:val="single" w:color="auto" w:sz="6" w:space="0"/>
              <w:bottom w:val="outset" w:color="auto" w:sz="6" w:space="0"/>
              <w:right w:val="single" w:color="auto" w:sz="6" w:space="0"/>
            </w:tcBorders>
            <w:shd w:val="clear" w:color="auto" w:fill="FFFFFF"/>
            <w:tcMar>
              <w:left w:w="60" w:type="dxa"/>
              <w:right w:w="60" w:type="dxa"/>
            </w:tcMar>
            <w:vAlign w:val="center"/>
          </w:tcPr>
          <w:p w14:paraId="106FB6F7">
            <w:pPr>
              <w:rPr>
                <w:rFonts w:hint="eastAsia" w:ascii="宋体"/>
                <w:sz w:val="24"/>
                <w:szCs w:val="24"/>
              </w:rPr>
            </w:pPr>
          </w:p>
        </w:tc>
        <w:tc>
          <w:tcPr>
            <w:tcW w:w="1890" w:type="dxa"/>
            <w:tcBorders>
              <w:top w:val="nil"/>
              <w:left w:val="nil"/>
              <w:bottom w:val="single" w:color="auto" w:sz="6" w:space="0"/>
              <w:right w:val="single" w:color="auto" w:sz="6" w:space="0"/>
            </w:tcBorders>
            <w:shd w:val="clear" w:color="auto" w:fill="FFFFFF"/>
            <w:tcMar>
              <w:left w:w="60" w:type="dxa"/>
              <w:right w:w="60" w:type="dxa"/>
            </w:tcMar>
            <w:vAlign w:val="center"/>
          </w:tcPr>
          <w:p w14:paraId="2BA198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3.其他</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CF55C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BD353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7D4C1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B5F79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5DA3CE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7FDA6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738A2A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r>
      <w:tr w14:paraId="358A3B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870" w:type="dxa"/>
            <w:vMerge w:val="continue"/>
            <w:tcBorders>
              <w:top w:val="single" w:color="auto" w:sz="6" w:space="0"/>
              <w:left w:val="single" w:color="auto" w:sz="6" w:space="0"/>
              <w:bottom w:val="outset" w:color="auto" w:sz="6" w:space="0"/>
              <w:right w:val="single" w:color="auto" w:sz="6" w:space="0"/>
            </w:tcBorders>
            <w:shd w:val="clear" w:color="auto" w:fill="FFFFFF"/>
            <w:vAlign w:val="center"/>
          </w:tcPr>
          <w:p w14:paraId="5412BECB">
            <w:pPr>
              <w:rPr>
                <w:rFonts w:hint="eastAsia" w:ascii="宋体"/>
                <w:sz w:val="24"/>
                <w:szCs w:val="24"/>
              </w:rPr>
            </w:pPr>
          </w:p>
        </w:tc>
        <w:tc>
          <w:tcPr>
            <w:tcW w:w="3090" w:type="dxa"/>
            <w:gridSpan w:val="2"/>
            <w:tcBorders>
              <w:top w:val="nil"/>
              <w:left w:val="nil"/>
              <w:bottom w:val="single" w:color="auto" w:sz="6" w:space="0"/>
              <w:right w:val="single" w:color="auto" w:sz="6" w:space="0"/>
            </w:tcBorders>
            <w:shd w:val="clear" w:color="auto" w:fill="FFFFFF"/>
            <w:vAlign w:val="center"/>
          </w:tcPr>
          <w:p w14:paraId="2588F7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4"/>
                <w:szCs w:val="24"/>
              </w:rPr>
            </w:pPr>
            <w:r>
              <w:rPr>
                <w:rFonts w:hint="eastAsia" w:ascii="宋体" w:hAnsi="宋体" w:eastAsia="宋体" w:cs="宋体"/>
                <w:sz w:val="24"/>
                <w:szCs w:val="24"/>
              </w:rPr>
              <w:t>（七）总计</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6BCC3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2</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CFD8A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96C08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5BEE7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13114A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1531C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F9BF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2</w:t>
            </w:r>
          </w:p>
        </w:tc>
      </w:tr>
      <w:tr w14:paraId="4CC166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3960" w:type="dxa"/>
            <w:gridSpan w:val="3"/>
            <w:tcBorders>
              <w:top w:val="nil"/>
              <w:left w:val="single" w:color="auto" w:sz="6" w:space="0"/>
              <w:bottom w:val="single" w:color="auto" w:sz="6" w:space="0"/>
              <w:right w:val="single" w:color="auto" w:sz="6" w:space="0"/>
            </w:tcBorders>
            <w:shd w:val="clear" w:color="auto" w:fill="FFFFFF"/>
            <w:vAlign w:val="center"/>
          </w:tcPr>
          <w:p w14:paraId="0AF029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sz w:val="24"/>
                <w:szCs w:val="24"/>
              </w:rPr>
            </w:pPr>
            <w:r>
              <w:rPr>
                <w:rFonts w:hint="eastAsia" w:ascii="宋体" w:hAnsi="宋体" w:eastAsia="宋体" w:cs="宋体"/>
                <w:sz w:val="24"/>
                <w:szCs w:val="24"/>
              </w:rPr>
              <w:t>四、结转下年度继续办理</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DA0BC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2</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6BB94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1CA07D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45D793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72A2B4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335415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720" w:type="dxa"/>
            <w:tcBorders>
              <w:top w:val="nil"/>
              <w:left w:val="nil"/>
              <w:bottom w:val="single" w:color="auto" w:sz="6" w:space="0"/>
              <w:right w:val="single" w:color="auto" w:sz="6" w:space="0"/>
            </w:tcBorders>
            <w:shd w:val="clear" w:color="auto" w:fill="FFFFFF"/>
            <w:tcMar>
              <w:left w:w="60" w:type="dxa"/>
              <w:right w:w="60" w:type="dxa"/>
            </w:tcMar>
            <w:vAlign w:val="center"/>
          </w:tcPr>
          <w:p w14:paraId="24827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2</w:t>
            </w:r>
          </w:p>
        </w:tc>
      </w:tr>
    </w:tbl>
    <w:p w14:paraId="5C076C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四、政府信息公开行政复议、行政诉讼情况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0"/>
        <w:gridCol w:w="570"/>
        <w:gridCol w:w="570"/>
        <w:gridCol w:w="570"/>
        <w:gridCol w:w="570"/>
        <w:gridCol w:w="570"/>
        <w:gridCol w:w="570"/>
        <w:gridCol w:w="570"/>
        <w:gridCol w:w="570"/>
        <w:gridCol w:w="585"/>
        <w:gridCol w:w="675"/>
        <w:gridCol w:w="570"/>
        <w:gridCol w:w="570"/>
        <w:gridCol w:w="570"/>
        <w:gridCol w:w="705"/>
      </w:tblGrid>
      <w:tr w14:paraId="599AB2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283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E2BAB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行政复议</w:t>
            </w:r>
          </w:p>
        </w:tc>
        <w:tc>
          <w:tcPr>
            <w:tcW w:w="5925"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44A94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行政诉讼</w:t>
            </w:r>
          </w:p>
        </w:tc>
      </w:tr>
      <w:tr w14:paraId="45ECBC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57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699B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结果维持</w:t>
            </w:r>
          </w:p>
        </w:tc>
        <w:tc>
          <w:tcPr>
            <w:tcW w:w="57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114F3E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结果纠正</w:t>
            </w:r>
          </w:p>
        </w:tc>
        <w:tc>
          <w:tcPr>
            <w:tcW w:w="57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066C5C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其他结果</w:t>
            </w:r>
          </w:p>
        </w:tc>
        <w:tc>
          <w:tcPr>
            <w:tcW w:w="57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015B66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尚未审结</w:t>
            </w:r>
          </w:p>
        </w:tc>
        <w:tc>
          <w:tcPr>
            <w:tcW w:w="57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3B2123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总计</w:t>
            </w:r>
          </w:p>
        </w:tc>
        <w:tc>
          <w:tcPr>
            <w:tcW w:w="2835"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14:paraId="6EF2F9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未经复议直接起诉</w:t>
            </w:r>
          </w:p>
        </w:tc>
        <w:tc>
          <w:tcPr>
            <w:tcW w:w="3075"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14:paraId="29B5A2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复议后起诉</w:t>
            </w:r>
          </w:p>
        </w:tc>
      </w:tr>
      <w:tr w14:paraId="2A25E7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57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CC0A653">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51CC19BD">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4126901E">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7DB85D85">
            <w:pPr>
              <w:rPr>
                <w:rFonts w:hint="eastAsia" w:ascii="宋体"/>
                <w:sz w:val="24"/>
                <w:szCs w:val="24"/>
              </w:rPr>
            </w:pPr>
          </w:p>
        </w:tc>
        <w:tc>
          <w:tcPr>
            <w:tcW w:w="57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43573B44">
            <w:pPr>
              <w:rPr>
                <w:rFonts w:hint="eastAsia" w:ascii="宋体"/>
                <w:sz w:val="24"/>
                <w:szCs w:val="24"/>
              </w:rPr>
            </w:pP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14:paraId="6A79B4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结果维持</w:t>
            </w: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14:paraId="0865D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结果纠正</w:t>
            </w: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14:paraId="627E83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其他结果</w:t>
            </w: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14:paraId="5B0227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尚未审结</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14:paraId="2BA6B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总计</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14:paraId="110D8A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结果维持</w:t>
            </w: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14:paraId="1C38FC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结果</w:t>
            </w:r>
            <w:r>
              <w:rPr>
                <w:rFonts w:hint="eastAsia" w:ascii="宋体" w:hAnsi="宋体" w:eastAsia="宋体" w:cs="宋体"/>
                <w:sz w:val="24"/>
                <w:szCs w:val="24"/>
              </w:rPr>
              <w:br w:type="textWrapping"/>
            </w:r>
            <w:r>
              <w:rPr>
                <w:rFonts w:hint="eastAsia" w:ascii="宋体" w:hAnsi="宋体" w:eastAsia="宋体" w:cs="宋体"/>
                <w:sz w:val="24"/>
                <w:szCs w:val="24"/>
              </w:rPr>
              <w:t>纠正</w:t>
            </w: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14:paraId="174E21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其他</w:t>
            </w:r>
            <w:r>
              <w:rPr>
                <w:rFonts w:hint="eastAsia" w:ascii="宋体" w:hAnsi="宋体" w:eastAsia="宋体" w:cs="宋体"/>
                <w:sz w:val="24"/>
                <w:szCs w:val="24"/>
              </w:rPr>
              <w:br w:type="textWrapping"/>
            </w:r>
            <w:r>
              <w:rPr>
                <w:rFonts w:hint="eastAsia" w:ascii="宋体" w:hAnsi="宋体" w:eastAsia="宋体" w:cs="宋体"/>
                <w:sz w:val="24"/>
                <w:szCs w:val="24"/>
              </w:rPr>
              <w:t>结果</w:t>
            </w: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14:paraId="4FD21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尚未</w:t>
            </w:r>
            <w:r>
              <w:rPr>
                <w:rFonts w:hint="eastAsia" w:ascii="宋体" w:hAnsi="宋体" w:eastAsia="宋体" w:cs="宋体"/>
                <w:sz w:val="24"/>
                <w:szCs w:val="24"/>
              </w:rPr>
              <w:br w:type="textWrapping"/>
            </w:r>
            <w:r>
              <w:rPr>
                <w:rFonts w:hint="eastAsia" w:ascii="宋体" w:hAnsi="宋体" w:eastAsia="宋体" w:cs="宋体"/>
                <w:sz w:val="24"/>
                <w:szCs w:val="24"/>
              </w:rPr>
              <w:t>审结</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14:paraId="4C788B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总计</w:t>
            </w:r>
          </w:p>
        </w:tc>
      </w:tr>
      <w:tr w14:paraId="50D4DD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57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D06F7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0</w:t>
            </w: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14:paraId="1E8E07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0</w:t>
            </w: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14:paraId="63D2E5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0</w:t>
            </w: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14:paraId="0FCB87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0</w:t>
            </w: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14:paraId="34BABF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0</w:t>
            </w: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14:paraId="29DD37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14:paraId="3B2DC2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14:paraId="6EF615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14:paraId="0EFF9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14:paraId="531B70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14:paraId="09446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0</w:t>
            </w: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14:paraId="585221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14:paraId="6398B0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r>
              <w:rPr>
                <w:rFonts w:hint="eastAsia" w:ascii="宋体" w:hAnsi="宋体" w:eastAsia="宋体" w:cs="宋体"/>
                <w:sz w:val="24"/>
                <w:szCs w:val="24"/>
              </w:rPr>
              <w:t>0</w:t>
            </w:r>
          </w:p>
        </w:tc>
        <w:tc>
          <w:tcPr>
            <w:tcW w:w="570" w:type="dxa"/>
            <w:tcBorders>
              <w:top w:val="nil"/>
              <w:left w:val="nil"/>
              <w:bottom w:val="single" w:color="auto" w:sz="6" w:space="0"/>
              <w:right w:val="single" w:color="auto" w:sz="6" w:space="0"/>
            </w:tcBorders>
            <w:shd w:val="clear" w:color="auto" w:fill="auto"/>
            <w:tcMar>
              <w:left w:w="105" w:type="dxa"/>
              <w:right w:w="105" w:type="dxa"/>
            </w:tcMar>
            <w:vAlign w:val="center"/>
          </w:tcPr>
          <w:p w14:paraId="4A8B9B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14:paraId="397A29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eastAsiaTheme="minorEastAsia"/>
                <w:sz w:val="24"/>
                <w:szCs w:val="24"/>
                <w:lang w:eastAsia="zh-CN"/>
              </w:rPr>
            </w:pPr>
            <w:r>
              <w:rPr>
                <w:rFonts w:hint="eastAsia" w:ascii="宋体" w:hAnsi="宋体" w:eastAsia="宋体" w:cs="宋体"/>
                <w:sz w:val="24"/>
                <w:szCs w:val="24"/>
                <w:lang w:val="en-US" w:eastAsia="zh-CN"/>
              </w:rPr>
              <w:t>0</w:t>
            </w:r>
          </w:p>
        </w:tc>
      </w:tr>
    </w:tbl>
    <w:p w14:paraId="6D33C0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五、存在的主要问题及改进情况</w:t>
      </w:r>
    </w:p>
    <w:p w14:paraId="31D0C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0"/>
        <w:jc w:val="both"/>
        <w:rPr>
          <w:sz w:val="24"/>
          <w:szCs w:val="24"/>
        </w:rPr>
      </w:pPr>
      <w:r>
        <w:rPr>
          <w:rFonts w:ascii="仿宋_GB2312" w:eastAsia="仿宋_GB2312" w:cs="仿宋_GB2312"/>
          <w:sz w:val="31"/>
          <w:szCs w:val="31"/>
        </w:rPr>
        <w:t>202</w:t>
      </w:r>
      <w:r>
        <w:rPr>
          <w:rFonts w:hint="eastAsia" w:ascii="仿宋_GB2312" w:eastAsia="仿宋_GB2312" w:cs="仿宋_GB2312"/>
          <w:sz w:val="31"/>
          <w:szCs w:val="31"/>
          <w:lang w:val="en-US" w:eastAsia="zh-CN"/>
        </w:rPr>
        <w:t>5</w:t>
      </w:r>
      <w:r>
        <w:rPr>
          <w:rFonts w:ascii="仿宋_GB2312" w:eastAsia="仿宋_GB2312" w:cs="仿宋_GB2312"/>
          <w:sz w:val="31"/>
          <w:szCs w:val="31"/>
        </w:rPr>
        <w:t>年，</w:t>
      </w:r>
      <w:r>
        <w:rPr>
          <w:rFonts w:hint="eastAsia" w:ascii="仿宋_GB2312" w:eastAsia="仿宋_GB2312" w:cs="仿宋_GB2312"/>
          <w:sz w:val="31"/>
          <w:szCs w:val="31"/>
          <w:lang w:eastAsia="zh-CN"/>
        </w:rPr>
        <w:t>泽州县</w:t>
      </w:r>
      <w:r>
        <w:rPr>
          <w:rFonts w:ascii="仿宋_GB2312" w:eastAsia="仿宋_GB2312" w:cs="仿宋_GB2312"/>
          <w:sz w:val="31"/>
          <w:szCs w:val="31"/>
        </w:rPr>
        <w:t>市场监管局政府信息公开工作平稳有序推进，取得较好成效，但工作仍存在一定问题，主要体现在：主动公开信息管理需进一步加强，政策性文件解读质量不够高。202</w:t>
      </w:r>
      <w:r>
        <w:rPr>
          <w:rFonts w:hint="eastAsia" w:ascii="仿宋_GB2312" w:eastAsia="仿宋_GB2312" w:cs="仿宋_GB2312"/>
          <w:sz w:val="31"/>
          <w:szCs w:val="31"/>
          <w:lang w:val="en-US" w:eastAsia="zh-CN"/>
        </w:rPr>
        <w:t>6</w:t>
      </w:r>
      <w:r>
        <w:rPr>
          <w:rFonts w:ascii="仿宋_GB2312" w:eastAsia="仿宋_GB2312" w:cs="仿宋_GB2312"/>
          <w:sz w:val="31"/>
          <w:szCs w:val="31"/>
        </w:rPr>
        <w:t>年，我局将继续深入贯彻落实省、市</w:t>
      </w:r>
      <w:r>
        <w:rPr>
          <w:rFonts w:hint="eastAsia" w:ascii="仿宋_GB2312" w:eastAsia="仿宋_GB2312" w:cs="仿宋_GB2312"/>
          <w:sz w:val="31"/>
          <w:szCs w:val="31"/>
          <w:lang w:eastAsia="zh-CN"/>
        </w:rPr>
        <w:t>、县</w:t>
      </w:r>
      <w:bookmarkStart w:id="0" w:name="_GoBack"/>
      <w:bookmarkEnd w:id="0"/>
      <w:r>
        <w:rPr>
          <w:rFonts w:ascii="仿宋_GB2312" w:eastAsia="仿宋_GB2312" w:cs="仿宋_GB2312"/>
          <w:sz w:val="31"/>
          <w:szCs w:val="31"/>
        </w:rPr>
        <w:t>相关决策部署，稳步推进政府信息公开工作信息化建设水平，持续优化主动公开信息的内容和结构，及时完善政府信息公开专栏，并充分利用政务新媒体，进一步提高主动公开信息的时效性，提高企业群众获取信息的便利性；全面提升政策性文件解读质量，不断提高信息公开的覆盖面和应用实效。</w:t>
      </w:r>
    </w:p>
    <w:p w14:paraId="794A0B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六、其他需要报告的事项</w:t>
      </w:r>
    </w:p>
    <w:p w14:paraId="25EA9F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0"/>
        <w:jc w:val="both"/>
        <w:rPr>
          <w:rFonts w:hint="eastAsia" w:ascii="仿宋_GB2312" w:eastAsia="仿宋_GB2312" w:cs="仿宋_GB2312"/>
          <w:sz w:val="31"/>
          <w:szCs w:val="31"/>
        </w:rPr>
      </w:pPr>
      <w:r>
        <w:rPr>
          <w:rFonts w:hint="eastAsia" w:ascii="仿宋_GB2312" w:eastAsia="仿宋_GB2312" w:cs="仿宋_GB2312"/>
          <w:sz w:val="31"/>
          <w:szCs w:val="31"/>
        </w:rPr>
        <w:t>本机关202</w:t>
      </w:r>
      <w:r>
        <w:rPr>
          <w:rFonts w:hint="eastAsia" w:ascii="仿宋_GB2312" w:eastAsia="仿宋_GB2312" w:cs="仿宋_GB2312"/>
          <w:sz w:val="31"/>
          <w:szCs w:val="31"/>
          <w:lang w:val="en-US" w:eastAsia="zh-CN"/>
        </w:rPr>
        <w:t>5</w:t>
      </w:r>
      <w:r>
        <w:rPr>
          <w:rFonts w:hint="eastAsia" w:ascii="仿宋_GB2312" w:eastAsia="仿宋_GB2312" w:cs="仿宋_GB2312"/>
          <w:sz w:val="31"/>
          <w:szCs w:val="31"/>
        </w:rPr>
        <w:t>年度未收取政府信息公开信息处理费。机构改革后，根据单位职责，本机关已无行政事业性收费事项。</w:t>
      </w:r>
    </w:p>
    <w:p w14:paraId="04B684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0"/>
        <w:jc w:val="both"/>
        <w:rPr>
          <w:rFonts w:hint="eastAsia" w:ascii="仿宋_GB2312" w:eastAsia="仿宋_GB2312" w:cs="仿宋_GB2312"/>
          <w:sz w:val="31"/>
          <w:szCs w:val="31"/>
        </w:rPr>
      </w:pPr>
      <w:r>
        <w:rPr>
          <w:rFonts w:hint="eastAsia" w:ascii="仿宋_GB2312" w:eastAsia="仿宋_GB2312" w:cs="仿宋_GB2312"/>
          <w:sz w:val="31"/>
          <w:szCs w:val="31"/>
        </w:rPr>
        <w:t>本报告电子版可从“</w:t>
      </w:r>
      <w:r>
        <w:rPr>
          <w:rFonts w:hint="eastAsia" w:ascii="仿宋_GB2312" w:eastAsia="仿宋_GB2312" w:cs="仿宋_GB2312"/>
          <w:sz w:val="31"/>
          <w:szCs w:val="31"/>
          <w:lang w:eastAsia="zh-CN"/>
        </w:rPr>
        <w:t>泽州县</w:t>
      </w:r>
      <w:r>
        <w:rPr>
          <w:rFonts w:hint="eastAsia" w:ascii="仿宋_GB2312" w:eastAsia="仿宋_GB2312" w:cs="仿宋_GB2312"/>
          <w:sz w:val="31"/>
          <w:szCs w:val="31"/>
        </w:rPr>
        <w:t>人民政府”门户网站（www.zezhou.gov.cn）下载。</w:t>
      </w:r>
    </w:p>
    <w:p w14:paraId="2943C2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0"/>
        <w:jc w:val="both"/>
        <w:rPr>
          <w:sz w:val="24"/>
          <w:szCs w:val="24"/>
        </w:rPr>
      </w:pPr>
      <w:r>
        <w:rPr>
          <w:rFonts w:hint="eastAsia" w:ascii="仿宋_GB2312" w:eastAsia="仿宋_GB2312" w:cs="仿宋_GB2312"/>
          <w:sz w:val="31"/>
          <w:szCs w:val="31"/>
        </w:rPr>
        <w:t> </w:t>
      </w:r>
    </w:p>
    <w:p w14:paraId="694B8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0"/>
        <w:jc w:val="both"/>
        <w:rPr>
          <w:sz w:val="24"/>
          <w:szCs w:val="24"/>
        </w:rPr>
      </w:pPr>
      <w:r>
        <w:rPr>
          <w:rFonts w:hint="eastAsia" w:ascii="仿宋_GB2312" w:eastAsia="仿宋_GB2312" w:cs="仿宋_GB2312"/>
          <w:sz w:val="31"/>
          <w:szCs w:val="31"/>
        </w:rPr>
        <w:t>                          </w:t>
      </w:r>
      <w:r>
        <w:rPr>
          <w:rFonts w:hint="eastAsia" w:ascii="仿宋_GB2312" w:eastAsia="仿宋_GB2312" w:cs="仿宋_GB2312"/>
          <w:sz w:val="31"/>
          <w:szCs w:val="31"/>
          <w:lang w:eastAsia="zh-CN"/>
        </w:rPr>
        <w:t>泽州县</w:t>
      </w:r>
      <w:r>
        <w:rPr>
          <w:rFonts w:hint="eastAsia" w:ascii="仿宋_GB2312" w:eastAsia="仿宋_GB2312" w:cs="仿宋_GB2312"/>
          <w:sz w:val="31"/>
          <w:szCs w:val="31"/>
        </w:rPr>
        <w:t>市场监督管理局</w:t>
      </w:r>
    </w:p>
    <w:p w14:paraId="666539BB">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eastAsia"/>
          <w:sz w:val="32"/>
          <w:szCs w:val="40"/>
        </w:rPr>
      </w:pPr>
      <w:r>
        <w:rPr>
          <w:rFonts w:hint="eastAsia" w:ascii="仿宋_GB2312" w:eastAsia="仿宋_GB2312" w:cs="仿宋_GB2312"/>
          <w:sz w:val="31"/>
          <w:szCs w:val="31"/>
        </w:rPr>
        <w:t>                            202</w:t>
      </w:r>
      <w:r>
        <w:rPr>
          <w:rFonts w:hint="eastAsia" w:ascii="仿宋_GB2312" w:eastAsia="仿宋_GB2312" w:cs="仿宋_GB2312"/>
          <w:sz w:val="31"/>
          <w:szCs w:val="31"/>
          <w:lang w:val="en-US" w:eastAsia="zh-CN"/>
        </w:rPr>
        <w:t>6</w:t>
      </w:r>
      <w:r>
        <w:rPr>
          <w:rFonts w:hint="eastAsia" w:ascii="仿宋_GB2312" w:eastAsia="仿宋_GB2312" w:cs="仿宋_GB2312"/>
          <w:sz w:val="31"/>
          <w:szCs w:val="31"/>
        </w:rPr>
        <w:t>年1月</w:t>
      </w:r>
      <w:r>
        <w:rPr>
          <w:rFonts w:hint="eastAsia" w:ascii="仿宋_GB2312" w:eastAsia="仿宋_GB2312" w:cs="仿宋_GB2312"/>
          <w:sz w:val="31"/>
          <w:szCs w:val="31"/>
          <w:lang w:val="en-US" w:eastAsia="zh-CN"/>
        </w:rPr>
        <w:t>8</w:t>
      </w:r>
      <w:r>
        <w:rPr>
          <w:rFonts w:hint="eastAsia" w:ascii="仿宋_GB2312" w:eastAsia="仿宋_GB2312" w:cs="仿宋_GB2312"/>
          <w:sz w:val="31"/>
          <w:szCs w:val="31"/>
        </w:rPr>
        <w:t>日</w:t>
      </w:r>
    </w:p>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YWVlZDUwZTRjMTA2NjJjMTRhMWUxODkwNTAzMDIifQ=="/>
  </w:docVars>
  <w:rsids>
    <w:rsidRoot w:val="00000000"/>
    <w:rsid w:val="047343F5"/>
    <w:rsid w:val="07403A4C"/>
    <w:rsid w:val="08E34507"/>
    <w:rsid w:val="0DF4566F"/>
    <w:rsid w:val="0ECA5BAE"/>
    <w:rsid w:val="10CE29BB"/>
    <w:rsid w:val="10DE353E"/>
    <w:rsid w:val="11946167"/>
    <w:rsid w:val="123D6042"/>
    <w:rsid w:val="13497394"/>
    <w:rsid w:val="18B955D1"/>
    <w:rsid w:val="1CC72FE9"/>
    <w:rsid w:val="1D145B55"/>
    <w:rsid w:val="1F970166"/>
    <w:rsid w:val="27492DB8"/>
    <w:rsid w:val="281D44F4"/>
    <w:rsid w:val="2C5B53B1"/>
    <w:rsid w:val="30C714A1"/>
    <w:rsid w:val="318E51CC"/>
    <w:rsid w:val="32D07EF0"/>
    <w:rsid w:val="33BE6B8B"/>
    <w:rsid w:val="3E7A446C"/>
    <w:rsid w:val="40E368A3"/>
    <w:rsid w:val="417C7CC0"/>
    <w:rsid w:val="44290C83"/>
    <w:rsid w:val="453E269A"/>
    <w:rsid w:val="45575C2B"/>
    <w:rsid w:val="4A8E3303"/>
    <w:rsid w:val="4AEF5C37"/>
    <w:rsid w:val="4BE66C5C"/>
    <w:rsid w:val="4FC4289E"/>
    <w:rsid w:val="50B84DFB"/>
    <w:rsid w:val="567D0FE2"/>
    <w:rsid w:val="568E01E7"/>
    <w:rsid w:val="5BF35134"/>
    <w:rsid w:val="601F0B2F"/>
    <w:rsid w:val="604E779B"/>
    <w:rsid w:val="62CF7BBD"/>
    <w:rsid w:val="63590597"/>
    <w:rsid w:val="653667BB"/>
    <w:rsid w:val="66025A9E"/>
    <w:rsid w:val="6B431148"/>
    <w:rsid w:val="6C991E01"/>
    <w:rsid w:val="6E26363D"/>
    <w:rsid w:val="722F68B9"/>
    <w:rsid w:val="76780D02"/>
    <w:rsid w:val="79C853EF"/>
    <w:rsid w:val="7E1C5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2292</Words>
  <Characters>2454</Characters>
  <Lines>0</Lines>
  <Paragraphs>0</Paragraphs>
  <TotalTime>48</TotalTime>
  <ScaleCrop>false</ScaleCrop>
  <LinksUpToDate>false</LinksUpToDate>
  <CharactersWithSpaces>2454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bgs-wang</dc:creator>
  <cp:lastModifiedBy>^_^</cp:lastModifiedBy>
  <dcterms:modified xsi:type="dcterms:W3CDTF">2026-01-09T09:11:36Z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2F8B19518F874F55AB628C22422CB7D3_13</vt:lpwstr>
  </property>
  <property fmtid="{D5CDD505-2E9C-101B-9397-08002B2CF9AE}" pid="4" name="KSOTemplateDocerSaveRecord">
    <vt:lpwstr>eyJoZGlkIjoiMzU5YWVlZDUwZTRjMTA2NjJjMTRhMWUxODkwNTAzMDIiLCJ1c2VySWQiOiIzOTQxNTc5NjUifQ==</vt:lpwstr>
  </property>
</Properties>
</file>