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360" w:lineRule="auto"/>
        <w:ind w:left="0" w:leftChars="0" w:firstLine="0" w:firstLineChars="0"/>
        <w:rPr>
          <w:rFonts w:ascii="方正黑体_GBK" w:hAnsi="方正黑体_GBK" w:eastAsia="方正黑体_GBK" w:cs="方正黑体_GBK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</w:rPr>
        <w:t>附件1</w:t>
      </w:r>
    </w:p>
    <w:p>
      <w:pPr>
        <w:pStyle w:val="3"/>
        <w:spacing w:line="360" w:lineRule="auto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学生参赛指南</w:t>
      </w:r>
    </w:p>
    <w:p>
      <w:pPr>
        <w:pStyle w:val="3"/>
        <w:spacing w:line="360" w:lineRule="auto"/>
        <w:ind w:firstLine="640" w:firstLineChars="200"/>
      </w:pPr>
      <w:r>
        <w:rPr>
          <w:rFonts w:hint="eastAsia"/>
        </w:rPr>
        <w:t>一、下载安装APP</w:t>
      </w:r>
    </w:p>
    <w:p>
      <w:pPr>
        <w:pStyle w:val="3"/>
        <w:spacing w:line="360" w:lineRule="auto"/>
        <w:ind w:firstLine="640" w:firstLineChars="200"/>
      </w:pPr>
      <w:r>
        <w:rPr>
          <w:rFonts w:hint="eastAsia"/>
        </w:rPr>
        <w:t>方式一：在手机应用商店或App Store搜索“优教信使家辅版”（或晋学通）下载安装。</w:t>
      </w:r>
    </w:p>
    <w:p>
      <w:pPr>
        <w:pStyle w:val="3"/>
        <w:spacing w:line="360" w:lineRule="auto"/>
        <w:ind w:firstLine="640" w:firstLineChars="200"/>
      </w:pPr>
      <w:r>
        <w:rPr>
          <w:rFonts w:hint="eastAsia"/>
        </w:rPr>
        <w:t>方式二：扫描下方二维码进行下载安装。</w:t>
      </w:r>
    </w:p>
    <w:p>
      <w:pPr>
        <w:spacing w:line="360" w:lineRule="auto"/>
        <w:jc w:val="center"/>
        <w:rPr>
          <w:rFonts w:ascii="等线" w:hAnsi="等线" w:cs="等线"/>
          <w:sz w:val="28"/>
          <w:szCs w:val="28"/>
        </w:rPr>
      </w:pPr>
      <w:r>
        <w:rPr>
          <w:rFonts w:ascii="等线" w:hAnsi="等线" w:cs="等线"/>
          <w:sz w:val="24"/>
          <w:szCs w:val="24"/>
        </w:rPr>
        <w:drawing>
          <wp:inline distT="0" distB="0" distL="114300" distR="114300">
            <wp:extent cx="1657350" cy="165735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640" w:firstLineChars="200"/>
      </w:pPr>
      <w:r>
        <w:rPr>
          <w:rFonts w:hint="eastAsia"/>
        </w:rPr>
        <w:t>二、登录及报名参赛</w:t>
      </w:r>
    </w:p>
    <w:p>
      <w:pPr>
        <w:pStyle w:val="3"/>
        <w:spacing w:line="360" w:lineRule="auto"/>
        <w:ind w:firstLine="640" w:firstLineChars="200"/>
      </w:pPr>
      <w:r>
        <w:rPr>
          <w:rFonts w:hint="eastAsia"/>
        </w:rPr>
        <w:t>1.打开优教信使家辅版（晋学通）APP，输入账号、密码后登录。</w:t>
      </w:r>
    </w:p>
    <w:p>
      <w:pPr>
        <w:pStyle w:val="3"/>
        <w:spacing w:line="360" w:lineRule="auto"/>
        <w:jc w:val="center"/>
        <w:rPr>
          <w:rFonts w:ascii="等线" w:hAnsi="等线" w:eastAsia="等线" w:cs="等线"/>
          <w:sz w:val="28"/>
          <w:szCs w:val="28"/>
        </w:rPr>
      </w:pPr>
      <w:r>
        <w:rPr>
          <w:rFonts w:ascii="仿宋" w:hAnsi="仿宋" w:eastAsia="仿宋" w:cs="仿宋"/>
        </w:rPr>
        <w:drawing>
          <wp:inline distT="0" distB="0" distL="114300" distR="114300">
            <wp:extent cx="2080260" cy="2310130"/>
            <wp:effectExtent l="0" t="0" r="1524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640" w:firstLineChars="200"/>
      </w:pPr>
      <w:r>
        <w:rPr>
          <w:rFonts w:hint="eastAsia"/>
        </w:rPr>
        <w:t>2.登录后点击首页海报图进入口算王大赛页面。</w:t>
      </w:r>
    </w:p>
    <w:p>
      <w:pPr>
        <w:pStyle w:val="3"/>
        <w:spacing w:line="360" w:lineRule="auto"/>
        <w:jc w:val="center"/>
        <w:rPr>
          <w:rFonts w:ascii="等线" w:hAnsi="等线" w:eastAsia="等线" w:cs="等线"/>
          <w:sz w:val="28"/>
          <w:szCs w:val="28"/>
        </w:rPr>
      </w:pPr>
      <w:r>
        <w:rPr>
          <w:rFonts w:ascii="等线" w:hAnsi="等线" w:eastAsia="等线" w:cs="等线"/>
          <w:sz w:val="28"/>
          <w:szCs w:val="28"/>
        </w:rPr>
        <w:drawing>
          <wp:inline distT="0" distB="0" distL="114300" distR="114300">
            <wp:extent cx="1805305" cy="3991610"/>
            <wp:effectExtent l="0" t="0" r="4445" b="8890"/>
            <wp:docPr id="4" name="图片 27" descr="学生端宣传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7" descr="学生端宣传页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等线"/>
          <w:sz w:val="28"/>
          <w:szCs w:val="28"/>
        </w:rPr>
        <w:drawing>
          <wp:inline distT="0" distB="0" distL="114300" distR="114300">
            <wp:extent cx="1805305" cy="3991610"/>
            <wp:effectExtent l="0" t="0" r="4445" b="8890"/>
            <wp:docPr id="5" name="图片 26" descr="学生端宣传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 descr="学生端宣传页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640" w:firstLineChars="200"/>
      </w:pPr>
      <w:r>
        <w:rPr>
          <w:rFonts w:hint="eastAsia"/>
        </w:rPr>
        <w:t xml:space="preserve">3.进入活动页面后，点击“我要报名”，确认账号信息无误后即可进行闯关答题。 </w:t>
      </w:r>
    </w:p>
    <w:p>
      <w:pPr>
        <w:pStyle w:val="3"/>
        <w:spacing w:line="360" w:lineRule="auto"/>
        <w:jc w:val="center"/>
      </w:pPr>
      <w:r>
        <w:rPr>
          <w:rFonts w:ascii="方正仿宋_GBK" w:eastAsia="方正仿宋_GBK"/>
        </w:rPr>
        <w:drawing>
          <wp:inline distT="0" distB="0" distL="114300" distR="114300">
            <wp:extent cx="2802255" cy="2613025"/>
            <wp:effectExtent l="0" t="0" r="17145" b="15875"/>
            <wp:docPr id="6" name="图片 19" descr="报名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 descr="报名页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eastAsia="方正仿宋_GBK"/>
        </w:rPr>
        <w:br w:type="page"/>
      </w:r>
      <w:r>
        <w:rPr>
          <w:rFonts w:hint="eastAsia" w:ascii="仿宋" w:hAnsi="仿宋" w:eastAsia="仿宋" w:cs="仿宋"/>
          <w:bCs/>
        </w:rPr>
        <w:t>三、学生在参与活动过程中，有任何疑问可拨打客服热线17503568280进行咨询，或关注“晋教通云平台”公众号进行反馈，获取更多大赛相关信息。</w:t>
      </w:r>
    </w:p>
    <w:p>
      <w:pPr>
        <w:spacing w:line="360" w:lineRule="auto"/>
        <w:ind w:left="420" w:leftChars="200"/>
        <w:jc w:val="center"/>
        <w:rPr>
          <w:rFonts w:eastAsia="宋体"/>
          <w:highlight w:val="red"/>
        </w:rPr>
      </w:pPr>
      <w:r>
        <w:rPr>
          <w:rFonts w:eastAsia="宋体"/>
        </w:rPr>
        <w:drawing>
          <wp:inline distT="0" distB="0" distL="114300" distR="114300">
            <wp:extent cx="2457450" cy="2457450"/>
            <wp:effectExtent l="0" t="0" r="0" b="0"/>
            <wp:docPr id="7" name="图片 20" descr="lQDPJx8iqN5MBsjNAQLNAQKwV-Jl077pz78DuqV4y4AYAA_258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0" descr="lQDPJx8iqN5MBsjNAQLNAQKwV-Jl077pz78DuqV4y4AYAA_258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_GBK" w:eastAsia="方正仿宋_GBK"/>
          <w:highlight w:val="red"/>
        </w:rPr>
      </w:pPr>
      <w:r>
        <w:rPr>
          <w:rFonts w:hint="eastAsia" w:ascii="方正仿宋_GBK" w:eastAsia="方正仿宋_GBK"/>
          <w:highlight w:val="red"/>
        </w:rPr>
        <w:br w:type="page"/>
      </w:r>
    </w:p>
    <w:p>
      <w:pPr>
        <w:pStyle w:val="3"/>
        <w:spacing w:line="360" w:lineRule="auto"/>
        <w:rPr>
          <w:rFonts w:ascii="方正黑体_GBK" w:hAnsi="方正黑体_GBK" w:eastAsia="方正黑体_GBK" w:cs="方正黑体_GBK"/>
        </w:rPr>
      </w:pPr>
      <w:r>
        <w:rPr>
          <w:rFonts w:hint="eastAsia" w:ascii="方正黑体_GBK" w:hAnsi="方正黑体_GBK" w:eastAsia="方正黑体_GBK" w:cs="方正黑体_GBK"/>
        </w:rPr>
        <w:t>附件2</w:t>
      </w:r>
    </w:p>
    <w:p>
      <w:pPr>
        <w:spacing w:line="360" w:lineRule="auto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教师查看活动报告指南</w:t>
      </w:r>
    </w:p>
    <w:p>
      <w:pPr>
        <w:spacing w:line="360" w:lineRule="auto"/>
        <w:ind w:firstLine="640" w:firstLineChars="200"/>
        <w:rPr>
          <w:rFonts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一、下载安装APP</w:t>
      </w:r>
    </w:p>
    <w:p>
      <w:pPr>
        <w:pStyle w:val="3"/>
        <w:spacing w:line="360" w:lineRule="auto"/>
        <w:ind w:firstLine="640" w:firstLineChars="200"/>
      </w:pPr>
      <w:r>
        <w:rPr>
          <w:rFonts w:hint="eastAsia"/>
        </w:rPr>
        <w:t>方式一：在手机应用商店或App Store搜索“优教信使教师版”（或晋教通）下载安装。</w:t>
      </w:r>
    </w:p>
    <w:p>
      <w:pPr>
        <w:spacing w:line="360" w:lineRule="auto"/>
        <w:ind w:firstLine="640" w:firstLineChars="200"/>
        <w:rPr>
          <w:rFonts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方式二：扫描下方二维码进行下载安装。</w:t>
      </w:r>
    </w:p>
    <w:p>
      <w:pPr>
        <w:spacing w:line="360" w:lineRule="auto"/>
        <w:jc w:val="center"/>
        <w:rPr>
          <w:rFonts w:ascii="等线" w:hAnsi="等线" w:cs="等线"/>
          <w:sz w:val="28"/>
          <w:szCs w:val="28"/>
        </w:rPr>
      </w:pPr>
      <w:r>
        <w:rPr>
          <w:rFonts w:ascii="等线" w:hAnsi="等线" w:cs="等线"/>
          <w:sz w:val="24"/>
          <w:szCs w:val="24"/>
        </w:rPr>
        <w:drawing>
          <wp:inline distT="0" distB="0" distL="114300" distR="114300">
            <wp:extent cx="1694815" cy="1694815"/>
            <wp:effectExtent l="0" t="0" r="635" b="635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二、登录及查看报告</w:t>
      </w:r>
    </w:p>
    <w:p>
      <w:pPr>
        <w:spacing w:line="360" w:lineRule="auto"/>
        <w:ind w:firstLine="640" w:firstLineChars="200"/>
        <w:rPr>
          <w:rFonts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1.打开优教信使教师版APP，输入账号、密码后登录。</w:t>
      </w:r>
    </w:p>
    <w:p>
      <w:pPr>
        <w:pStyle w:val="3"/>
        <w:spacing w:line="360" w:lineRule="auto"/>
        <w:jc w:val="center"/>
      </w:pPr>
      <w:r>
        <w:rPr>
          <w:rFonts w:ascii="方正仿宋_GBK" w:eastAsia="方正仿宋_GBK"/>
        </w:rPr>
        <w:drawing>
          <wp:inline distT="0" distB="0" distL="114300" distR="114300">
            <wp:extent cx="2357120" cy="2599055"/>
            <wp:effectExtent l="0" t="0" r="5080" b="10795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2.登录后点击首页海报图进入“数学素养提升活动”。</w:t>
      </w:r>
    </w:p>
    <w:p>
      <w:pPr>
        <w:pStyle w:val="3"/>
        <w:rPr>
          <w:rFonts w:ascii="等线" w:hAnsi="等线" w:eastAsia="等线" w:cs="等线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529590</wp:posOffset>
                </wp:positionV>
                <wp:extent cx="1437640" cy="542290"/>
                <wp:effectExtent l="9525" t="9525" r="19685" b="19685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8485" y="1868805"/>
                          <a:ext cx="1437640" cy="54229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pStyle w:val="3"/>
                            </w:pPr>
                          </w:p>
                          <w:p>
                            <w:pPr>
                              <w:pStyle w:val="3"/>
                            </w:pPr>
                          </w:p>
                          <w:p>
                            <w:pPr>
                              <w:pStyle w:val="3"/>
                            </w:pPr>
                          </w:p>
                          <w:p>
                            <w:pPr>
                              <w:pStyle w:val="3"/>
                            </w:pPr>
                          </w:p>
                          <w:p>
                            <w:pPr>
                              <w:pStyle w:val="3"/>
                            </w:pPr>
                          </w:p>
                          <w:p>
                            <w:pPr>
                              <w:pStyle w:val="3"/>
                            </w:pPr>
                          </w:p>
                          <w:p>
                            <w:pPr>
                              <w:pStyle w:val="3"/>
                            </w:pPr>
                          </w:p>
                          <w:p>
                            <w:pPr>
                              <w:pStyle w:val="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1.1pt;margin-top:41.7pt;height:42.7pt;width:113.2pt;z-index:251659264;v-text-anchor:middle;mso-width-relative:page;mso-height-relative:page;" filled="f" stroked="t" coordsize="21600,21600" arcsize="0.166666666666667" o:gfxdata="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FsO6atcAAAAKAQAADwAAAAAAAAABACAAAAAiAAAAZHJzL2Rvd25yZXYueG1sUEsBAhQAFAAAAAgA&#10;h07iQDG+4SSYAgAA/QQAAA4AAAAAAAAAAQAgAAAAJgEAAGRycy9lMm9Eb2MueG1sUEsFBgAAAAAG&#10;AAYAWQEAADAGAAAAAA==&#10;">
                <v:fill on="f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pStyle w:val="3"/>
                      </w:pPr>
                    </w:p>
                    <w:p>
                      <w:pPr>
                        <w:pStyle w:val="3"/>
                      </w:pPr>
                    </w:p>
                    <w:p>
                      <w:pPr>
                        <w:pStyle w:val="3"/>
                      </w:pPr>
                    </w:p>
                    <w:p>
                      <w:pPr>
                        <w:pStyle w:val="3"/>
                      </w:pPr>
                    </w:p>
                    <w:p>
                      <w:pPr>
                        <w:pStyle w:val="3"/>
                      </w:pPr>
                    </w:p>
                    <w:p>
                      <w:pPr>
                        <w:pStyle w:val="3"/>
                      </w:pPr>
                    </w:p>
                    <w:p>
                      <w:pPr>
                        <w:pStyle w:val="3"/>
                      </w:pPr>
                    </w:p>
                    <w:p>
                      <w:pPr>
                        <w:pStyle w:val="3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eastAsia="宋体"/>
        </w:rPr>
        <w:t xml:space="preserve">                         </w:t>
      </w:r>
      <w:r>
        <w:rPr>
          <w:rFonts w:eastAsia="宋体"/>
        </w:rPr>
        <w:drawing>
          <wp:inline distT="0" distB="0" distL="114300" distR="114300">
            <wp:extent cx="1456055" cy="3221355"/>
            <wp:effectExtent l="0" t="0" r="10795" b="17145"/>
            <wp:docPr id="10" name="图片 28" descr="教师端宣传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8" descr="教师端宣传页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3.教师点击参赛名单，可查看本班学生参赛情况，并对未参加学生一键提醒参赛。</w:t>
      </w:r>
    </w:p>
    <w:p>
      <w:pPr>
        <w:spacing w:line="360" w:lineRule="auto"/>
        <w:jc w:val="center"/>
        <w:rPr>
          <w:rFonts w:ascii="等线" w:hAnsi="等线" w:cs="等线"/>
          <w:sz w:val="28"/>
          <w:szCs w:val="28"/>
        </w:rPr>
      </w:pPr>
      <w:r>
        <w:rPr>
          <w:rFonts w:ascii="方正仿宋_GBK" w:hAnsi="Times New Roman" w:eastAsia="方正仿宋_GBK"/>
          <w:sz w:val="32"/>
          <w:szCs w:val="32"/>
        </w:rPr>
        <w:drawing>
          <wp:inline distT="0" distB="0" distL="114300" distR="114300">
            <wp:extent cx="3485515" cy="3259455"/>
            <wp:effectExtent l="0" t="0" r="635" b="17145"/>
            <wp:docPr id="11" name="图片 14" descr="C:\Users\Administrator\Desktop\参赛名单页面.jpg参赛名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C:\Users\Administrator\Desktop\参赛名单页面.jpg参赛名单页面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after="360" w:afterLines="150"/>
        <w:ind w:firstLine="640" w:firstLineChars="200"/>
      </w:pPr>
      <w:r>
        <w:rPr>
          <w:rFonts w:hint="eastAsia"/>
        </w:rPr>
        <w:t>4.点击页面的“大赛分析报告”，即可查看本次活动的概况、所教授班级学生的参赛情况、知识点掌握情况及数据分析详情。</w:t>
      </w:r>
    </w:p>
    <w:p>
      <w:pPr>
        <w:pStyle w:val="3"/>
        <w:jc w:val="center"/>
        <w:rPr>
          <w:rFonts w:ascii="等线" w:hAnsi="等线" w:eastAsia="等线" w:cs="等线"/>
          <w:sz w:val="28"/>
          <w:szCs w:val="28"/>
        </w:rPr>
      </w:pPr>
      <w:r>
        <w:rPr>
          <w:rFonts w:ascii="等线" w:hAnsi="等线" w:eastAsia="等线" w:cs="等线"/>
          <w:sz w:val="28"/>
          <w:szCs w:val="28"/>
        </w:rPr>
        <w:drawing>
          <wp:inline distT="0" distB="0" distL="114300" distR="114300">
            <wp:extent cx="4565650" cy="2956560"/>
            <wp:effectExtent l="0" t="0" r="6350" b="15240"/>
            <wp:docPr id="12" name="图片 13" descr="C:\Users\Administrator\Desktop\参赛报告页面.jpg参赛报告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C:\Users\Administrator\Desktop\参赛报告页面.jpg参赛报告页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560" w:firstLineChars="200"/>
        <w:rPr>
          <w:rFonts w:ascii="等线" w:hAnsi="等线" w:eastAsia="等线" w:cs="等线"/>
          <w:sz w:val="28"/>
          <w:szCs w:val="28"/>
        </w:rPr>
      </w:pPr>
    </w:p>
    <w:p>
      <w:pPr>
        <w:pStyle w:val="3"/>
        <w:spacing w:after="360" w:afterLines="150"/>
        <w:ind w:firstLine="640" w:firstLineChars="200"/>
      </w:pPr>
      <w:r>
        <w:rPr>
          <w:rFonts w:hint="eastAsia"/>
        </w:rPr>
        <w:t>5.点击“排行榜”可查看所教授班级学生的积分排名情况。</w:t>
      </w:r>
    </w:p>
    <w:p>
      <w:pPr>
        <w:spacing w:line="360" w:lineRule="auto"/>
        <w:jc w:val="center"/>
        <w:rPr>
          <w:rFonts w:ascii="方正仿宋_GB2312" w:hAnsi="方正仿宋_GB2312" w:eastAsia="方正仿宋_GB2312" w:cs="方正仿宋_GB2312"/>
          <w:spacing w:val="6"/>
          <w:sz w:val="30"/>
          <w:szCs w:val="30"/>
        </w:rPr>
      </w:pPr>
      <w:r>
        <w:rPr>
          <w:rFonts w:ascii="方正仿宋_GBK" w:hAnsi="Times New Roman" w:eastAsia="方正仿宋_GBK"/>
          <w:sz w:val="32"/>
          <w:szCs w:val="32"/>
        </w:rPr>
        <w:drawing>
          <wp:inline distT="0" distB="0" distL="114300" distR="114300">
            <wp:extent cx="3250565" cy="3070860"/>
            <wp:effectExtent l="0" t="0" r="6985" b="15240"/>
            <wp:docPr id="13" name="图片 15" descr="C:\Users\Administrator\Desktop\排行榜页面.jpg排行榜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\Users\Administrator\Desktop\排行榜页面.jpg排行榜页面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left="640" w:leftChars="305" w:firstLine="4320" w:firstLineChars="1350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10" w:h="16840"/>
      <w:pgMar w:top="1587" w:right="1361" w:bottom="1474" w:left="1474" w:header="0" w:footer="874" w:gutter="0"/>
      <w:pgNumType w:fmt="numberInDash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ESI仿宋-GB2312">
    <w:altName w:val="微软雅黑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方正黑体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仿宋_GB2312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0MTM5NWYwMDJhODA0ZTU5NmQyY2JhNGEyYWI4MGYifQ=="/>
  </w:docVars>
  <w:rsids>
    <w:rsidRoot w:val="00D03F66"/>
    <w:rsid w:val="000411C4"/>
    <w:rsid w:val="00052422"/>
    <w:rsid w:val="000975B9"/>
    <w:rsid w:val="00111CDD"/>
    <w:rsid w:val="00122574"/>
    <w:rsid w:val="001E16C7"/>
    <w:rsid w:val="002059CC"/>
    <w:rsid w:val="003E27C0"/>
    <w:rsid w:val="003E29B6"/>
    <w:rsid w:val="004047AF"/>
    <w:rsid w:val="0045482D"/>
    <w:rsid w:val="004757C4"/>
    <w:rsid w:val="004C02C5"/>
    <w:rsid w:val="004C208B"/>
    <w:rsid w:val="004E7FC2"/>
    <w:rsid w:val="00523C9C"/>
    <w:rsid w:val="00535213"/>
    <w:rsid w:val="00592DC6"/>
    <w:rsid w:val="006A6E06"/>
    <w:rsid w:val="006E1DAF"/>
    <w:rsid w:val="00781833"/>
    <w:rsid w:val="007C0C49"/>
    <w:rsid w:val="009B6482"/>
    <w:rsid w:val="00A15B24"/>
    <w:rsid w:val="00A65D4C"/>
    <w:rsid w:val="00AC4DDE"/>
    <w:rsid w:val="00B73E87"/>
    <w:rsid w:val="00B9154C"/>
    <w:rsid w:val="00BD2BB9"/>
    <w:rsid w:val="00D03F66"/>
    <w:rsid w:val="00D967AE"/>
    <w:rsid w:val="00E05D3D"/>
    <w:rsid w:val="00E54A67"/>
    <w:rsid w:val="00E738FC"/>
    <w:rsid w:val="00EC2531"/>
    <w:rsid w:val="01E117AC"/>
    <w:rsid w:val="02E33DEE"/>
    <w:rsid w:val="04D53575"/>
    <w:rsid w:val="077977E1"/>
    <w:rsid w:val="08B17674"/>
    <w:rsid w:val="10363AF0"/>
    <w:rsid w:val="10CB5C0C"/>
    <w:rsid w:val="122F1A56"/>
    <w:rsid w:val="12612652"/>
    <w:rsid w:val="12C71A01"/>
    <w:rsid w:val="13B3287C"/>
    <w:rsid w:val="15DD0F29"/>
    <w:rsid w:val="172C2A40"/>
    <w:rsid w:val="17337409"/>
    <w:rsid w:val="1BA0446B"/>
    <w:rsid w:val="1CCF239F"/>
    <w:rsid w:val="1F46594B"/>
    <w:rsid w:val="21832D28"/>
    <w:rsid w:val="22B61534"/>
    <w:rsid w:val="262B2842"/>
    <w:rsid w:val="271B5F91"/>
    <w:rsid w:val="28752C60"/>
    <w:rsid w:val="29CD4256"/>
    <w:rsid w:val="2B5365C6"/>
    <w:rsid w:val="2E800CE3"/>
    <w:rsid w:val="3008534A"/>
    <w:rsid w:val="309534E8"/>
    <w:rsid w:val="332A5745"/>
    <w:rsid w:val="341D3D95"/>
    <w:rsid w:val="35265406"/>
    <w:rsid w:val="353F5432"/>
    <w:rsid w:val="35A30B6F"/>
    <w:rsid w:val="36AE5D49"/>
    <w:rsid w:val="36D10A30"/>
    <w:rsid w:val="37001B95"/>
    <w:rsid w:val="3C8A21FD"/>
    <w:rsid w:val="406147C5"/>
    <w:rsid w:val="422465A6"/>
    <w:rsid w:val="429F441C"/>
    <w:rsid w:val="4630659D"/>
    <w:rsid w:val="47E920C7"/>
    <w:rsid w:val="48940C86"/>
    <w:rsid w:val="49FB3183"/>
    <w:rsid w:val="4D217A38"/>
    <w:rsid w:val="4EDC71EC"/>
    <w:rsid w:val="517B7720"/>
    <w:rsid w:val="529032D9"/>
    <w:rsid w:val="54D52E90"/>
    <w:rsid w:val="552247B9"/>
    <w:rsid w:val="55850F35"/>
    <w:rsid w:val="55E54F8C"/>
    <w:rsid w:val="56466804"/>
    <w:rsid w:val="583A0A8B"/>
    <w:rsid w:val="5B5B5FC1"/>
    <w:rsid w:val="5BB03F9E"/>
    <w:rsid w:val="5C4C4C17"/>
    <w:rsid w:val="5D9C2CFF"/>
    <w:rsid w:val="5E860514"/>
    <w:rsid w:val="612A2E5C"/>
    <w:rsid w:val="64803F6F"/>
    <w:rsid w:val="64AC5E72"/>
    <w:rsid w:val="696A652C"/>
    <w:rsid w:val="6A0D54B8"/>
    <w:rsid w:val="6AFB0696"/>
    <w:rsid w:val="6D8C1A82"/>
    <w:rsid w:val="741D3BE9"/>
    <w:rsid w:val="75A90DEB"/>
    <w:rsid w:val="76DC7F67"/>
    <w:rsid w:val="77D43379"/>
    <w:rsid w:val="792E6780"/>
    <w:rsid w:val="7A185E92"/>
    <w:rsid w:val="7AA27E93"/>
    <w:rsid w:val="7BED707D"/>
    <w:rsid w:val="7D67600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等线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等线" w:cs="Arial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line="735" w:lineRule="exact"/>
      <w:ind w:right="125"/>
      <w:jc w:val="center"/>
      <w:outlineLvl w:val="0"/>
    </w:pPr>
    <w:rPr>
      <w:rFonts w:ascii="方正小标宋简体" w:hAnsi="方正小标宋简体" w:eastAsia="方正小标宋简体" w:cs="方正小标宋简体"/>
      <w:sz w:val="44"/>
      <w:szCs w:val="44"/>
      <w:lang w:val="zh-CN" w:eastAsia="zh-CN" w:bidi="zh-CN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108"/>
    </w:pPr>
    <w:rPr>
      <w:rFonts w:ascii="华文仿宋" w:hAnsi="华文仿宋" w:eastAsia="华文仿宋" w:cs="华文仿宋"/>
      <w:sz w:val="32"/>
      <w:szCs w:val="32"/>
      <w:lang w:val="zh-CN" w:eastAsia="zh-CN" w:bidi="zh-CN"/>
    </w:rPr>
  </w:style>
  <w:style w:type="paragraph" w:styleId="4">
    <w:name w:val="Date"/>
    <w:basedOn w:val="1"/>
    <w:next w:val="1"/>
    <w:link w:val="10"/>
    <w:qFormat/>
    <w:uiPriority w:val="0"/>
    <w:pPr>
      <w:ind w:left="100" w:leftChars="25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日期 字符"/>
    <w:link w:val="4"/>
    <w:qFormat/>
    <w:uiPriority w:val="0"/>
    <w:rPr>
      <w:kern w:val="2"/>
      <w:sz w:val="21"/>
      <w:szCs w:val="21"/>
    </w:rPr>
  </w:style>
  <w:style w:type="paragraph" w:customStyle="1" w:styleId="11">
    <w:name w:val="p0"/>
    <w:basedOn w:val="1"/>
    <w:qFormat/>
    <w:uiPriority w:val="0"/>
    <w:pPr>
      <w:widowControl/>
    </w:pPr>
    <w:rPr>
      <w:rFonts w:eastAsia="宋体"/>
      <w:kern w:val="0"/>
      <w:sz w:val="21"/>
      <w:szCs w:val="21"/>
    </w:rPr>
  </w:style>
  <w:style w:type="paragraph" w:styleId="12">
    <w:name w:val="List Paragraph"/>
    <w:basedOn w:val="1"/>
    <w:qFormat/>
    <w:uiPriority w:val="1"/>
    <w:pPr>
      <w:spacing w:line="520" w:lineRule="exact"/>
      <w:ind w:left="999" w:hanging="253"/>
    </w:pPr>
    <w:rPr>
      <w:rFonts w:ascii="华文仿宋" w:hAnsi="华文仿宋" w:eastAsia="华文仿宋" w:cs="华文仿宋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 China</Company>
  <Pages>9</Pages>
  <Words>1616</Words>
  <Characters>1692</Characters>
  <Lines>13</Lines>
  <Paragraphs>3</Paragraphs>
  <TotalTime>4</TotalTime>
  <ScaleCrop>false</ScaleCrop>
  <LinksUpToDate>false</LinksUpToDate>
  <CharactersWithSpaces>1724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2019-08-16T01:05:00Z</dcterms:created>
  <dc:creator>微软用户</dc:creator>
  <cp:lastModifiedBy>云</cp:lastModifiedBy>
  <cp:lastPrinted>2023-07-03T08:45:00Z</cp:lastPrinted>
  <dcterms:modified xsi:type="dcterms:W3CDTF">2023-07-10T02:20:47Z</dcterms:modified>
  <dc:title>             </dc:title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0507EEA85E434676AA03883F12DC8961_13</vt:lpwstr>
  </property>
</Properties>
</file>