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19" w:lineRule="auto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</w:t>
      </w:r>
      <w:r>
        <w:rPr>
          <w:rFonts w:hint="eastAsia" w:ascii="宋体" w:hAnsi="宋体" w:eastAsia="宋体" w:cs="宋体"/>
          <w:b/>
          <w:bCs/>
          <w:sz w:val="39"/>
          <w:szCs w:val="39"/>
          <w:lang w:val="en-US" w:eastAsia="zh-CN"/>
        </w:rPr>
        <w:t xml:space="preserve">                   </w:t>
      </w:r>
      <w:r>
        <w:rPr>
          <w:rFonts w:ascii="宋体" w:hAnsi="宋体" w:eastAsia="宋体" w:cs="宋体"/>
          <w:b/>
          <w:bCs/>
          <w:sz w:val="39"/>
          <w:szCs w:val="39"/>
        </w:rPr>
        <w:t>2024年畜牧业高质量发展项目任务清单</w:t>
      </w:r>
    </w:p>
    <w:p>
      <w:pPr>
        <w:spacing w:before="105" w:line="209" w:lineRule="auto"/>
        <w:ind w:left="1298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"/>
          <w:sz w:val="20"/>
          <w:szCs w:val="20"/>
        </w:rPr>
        <w:t>单位：万元</w:t>
      </w:r>
    </w:p>
    <w:tbl>
      <w:tblPr>
        <w:tblStyle w:val="5"/>
        <w:tblW w:w="1509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82"/>
        <w:gridCol w:w="2937"/>
        <w:gridCol w:w="2351"/>
        <w:gridCol w:w="1489"/>
        <w:gridCol w:w="733"/>
        <w:gridCol w:w="5630"/>
        <w:gridCol w:w="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99" w:type="dxa"/>
            <w:textDirection w:val="tbRlV"/>
            <w:vAlign w:val="top"/>
          </w:tcPr>
          <w:p>
            <w:pPr>
              <w:pStyle w:val="4"/>
              <w:spacing w:before="100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 号</w:t>
            </w:r>
          </w:p>
        </w:tc>
        <w:tc>
          <w:tcPr>
            <w:tcW w:w="882" w:type="dxa"/>
            <w:vAlign w:val="top"/>
          </w:tcPr>
          <w:p>
            <w:pPr>
              <w:pStyle w:val="4"/>
              <w:spacing w:before="142" w:line="219" w:lineRule="auto"/>
              <w:ind w:left="13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县</w:t>
            </w:r>
            <w:r>
              <w:rPr>
                <w:rFonts w:hint="eastAsia"/>
                <w:spacing w:val="5"/>
                <w:sz w:val="18"/>
                <w:szCs w:val="18"/>
                <w:lang w:val="en-US" w:eastAsia="zh-CN"/>
              </w:rPr>
              <w:t>镇</w:t>
            </w:r>
          </w:p>
        </w:tc>
        <w:tc>
          <w:tcPr>
            <w:tcW w:w="2937" w:type="dxa"/>
            <w:vAlign w:val="top"/>
          </w:tcPr>
          <w:p>
            <w:pPr>
              <w:pStyle w:val="4"/>
              <w:spacing w:before="143" w:line="220" w:lineRule="auto"/>
              <w:ind w:left="10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实施单位</w:t>
            </w:r>
          </w:p>
        </w:tc>
        <w:tc>
          <w:tcPr>
            <w:tcW w:w="2351" w:type="dxa"/>
            <w:vAlign w:val="top"/>
          </w:tcPr>
          <w:p>
            <w:pPr>
              <w:pStyle w:val="4"/>
              <w:spacing w:before="143" w:line="220" w:lineRule="auto"/>
              <w:ind w:left="7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1489" w:type="dxa"/>
            <w:vAlign w:val="top"/>
          </w:tcPr>
          <w:p>
            <w:pPr>
              <w:pStyle w:val="4"/>
              <w:spacing w:before="142" w:line="219" w:lineRule="auto"/>
              <w:ind w:left="33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项目类型</w:t>
            </w:r>
          </w:p>
        </w:tc>
        <w:tc>
          <w:tcPr>
            <w:tcW w:w="733" w:type="dxa"/>
            <w:vAlign w:val="top"/>
          </w:tcPr>
          <w:p>
            <w:pPr>
              <w:pStyle w:val="4"/>
              <w:spacing w:before="12" w:line="227" w:lineRule="auto"/>
              <w:ind w:left="156"/>
              <w:jc w:val="left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市级</w:t>
            </w:r>
          </w:p>
          <w:p>
            <w:pPr>
              <w:pStyle w:val="4"/>
              <w:spacing w:line="215" w:lineRule="auto"/>
              <w:ind w:left="156"/>
              <w:jc w:val="left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资金</w:t>
            </w:r>
          </w:p>
        </w:tc>
        <w:tc>
          <w:tcPr>
            <w:tcW w:w="5630" w:type="dxa"/>
            <w:vAlign w:val="top"/>
          </w:tcPr>
          <w:p>
            <w:pPr>
              <w:pStyle w:val="4"/>
              <w:spacing w:before="140" w:line="219" w:lineRule="auto"/>
              <w:ind w:left="2149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3"/>
                <w:sz w:val="18"/>
                <w:szCs w:val="18"/>
                <w:lang w:val="en-US" w:eastAsia="zh-CN"/>
              </w:rPr>
              <w:t>承担市级</w:t>
            </w:r>
            <w:r>
              <w:rPr>
                <w:b/>
                <w:bCs/>
                <w:spacing w:val="-3"/>
                <w:sz w:val="18"/>
                <w:szCs w:val="18"/>
              </w:rPr>
              <w:t>年度建设任务</w:t>
            </w:r>
          </w:p>
        </w:tc>
        <w:tc>
          <w:tcPr>
            <w:tcW w:w="675" w:type="dxa"/>
            <w:vAlign w:val="top"/>
          </w:tcPr>
          <w:p>
            <w:pPr>
              <w:pStyle w:val="4"/>
              <w:spacing w:before="140" w:line="221" w:lineRule="auto"/>
              <w:ind w:left="183"/>
              <w:rPr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4"/>
              <w:spacing w:before="98" w:line="219" w:lineRule="auto"/>
              <w:ind w:left="22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2"/>
                <w:sz w:val="18"/>
                <w:szCs w:val="18"/>
                <w:lang w:val="en-US" w:eastAsia="zh-CN"/>
              </w:rPr>
              <w:t>泽州</w:t>
            </w:r>
          </w:p>
        </w:tc>
        <w:tc>
          <w:tcPr>
            <w:tcW w:w="29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pStyle w:val="4"/>
              <w:spacing w:before="143" w:line="184" w:lineRule="auto"/>
              <w:ind w:left="156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4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5630" w:type="dxa"/>
            <w:vAlign w:val="top"/>
          </w:tcPr>
          <w:p>
            <w:pPr>
              <w:pStyle w:val="4"/>
              <w:spacing w:before="103" w:line="224" w:lineRule="auto"/>
              <w:ind w:left="2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4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bottom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南村镇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268" w:line="219" w:lineRule="auto"/>
              <w:ind w:left="29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泽州县鑫科农牧专业合作社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138" w:line="234" w:lineRule="auto"/>
              <w:ind w:left="732" w:right="122" w:hanging="629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鑫科农牧肉鸡养殖数字化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建设项目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269" w:line="219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数字化升级</w:t>
            </w:r>
          </w:p>
        </w:tc>
        <w:tc>
          <w:tcPr>
            <w:tcW w:w="733" w:type="dxa"/>
            <w:vAlign w:val="center"/>
          </w:tcPr>
          <w:p>
            <w:pPr>
              <w:spacing w:line="25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29" w:line="229" w:lineRule="auto"/>
              <w:ind w:left="117" w:firstLine="19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中心机房的装修建设、智能监控系统的安装调试，购置精准饲喂管</w:t>
            </w:r>
            <w:r>
              <w:rPr>
                <w:spacing w:val="-2"/>
                <w:sz w:val="18"/>
                <w:szCs w:val="18"/>
              </w:rPr>
              <w:t>理系统、智能健康检测系统、肉鸡养殖管理系统、环境</w:t>
            </w:r>
            <w:r>
              <w:rPr>
                <w:spacing w:val="-3"/>
                <w:sz w:val="18"/>
                <w:szCs w:val="18"/>
              </w:rPr>
              <w:t>控制系统、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中控管理平台、应用网络。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下村镇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259" w:line="219" w:lineRule="auto"/>
              <w:ind w:left="11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山西晋宏天兆畜牧科技有限公司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139" w:line="233" w:lineRule="auto"/>
              <w:ind w:left="103" w:righ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山西晋宏天兆畜牧科技有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限公司数字化规模场项目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260" w:line="219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数字化升级</w:t>
            </w:r>
          </w:p>
        </w:tc>
        <w:tc>
          <w:tcPr>
            <w:tcW w:w="733" w:type="dxa"/>
            <w:vAlign w:val="center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30" w:line="225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购买安装数智化设备(生产区监控网络及中控平台、智能洗消设施、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 xml:space="preserve">生物安全防控设备)  、数字化管理平台(生产管理系统、智能设   </w:t>
            </w:r>
            <w:r>
              <w:rPr>
                <w:spacing w:val="-3"/>
                <w:sz w:val="18"/>
                <w:szCs w:val="18"/>
              </w:rPr>
              <w:t>备管理系统)。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87" w:line="183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巴公镇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141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山西惠鑫铭农牧股份有限公司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141" w:line="219" w:lineRule="auto"/>
              <w:ind w:left="13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规模养殖场数字化建设升级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141" w:line="219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数字化升级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87" w:line="183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21" w:line="219" w:lineRule="auto"/>
              <w:ind w:left="137"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购买安装数字化设施设备、舍内环境调控、智能饲喂与能耗监测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数字养殖管理平台、人员配备与制度建设。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北义城镇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261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泽州县时时兴养殖专业合作社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151" w:line="228" w:lineRule="auto"/>
              <w:ind w:left="283" w:right="123" w:hanging="180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泽州县时时兴养殖专业合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作社养猪场续建项目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263" w:line="221" w:lineRule="auto"/>
              <w:ind w:left="15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基础设施建设</w:t>
            </w:r>
          </w:p>
        </w:tc>
        <w:tc>
          <w:tcPr>
            <w:tcW w:w="733" w:type="dxa"/>
            <w:vAlign w:val="center"/>
          </w:tcPr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183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26" w:line="192" w:lineRule="auto"/>
              <w:ind w:left="137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pacing w:val="-3"/>
                <w:sz w:val="18"/>
                <w:szCs w:val="18"/>
                <w:lang w:val="en-US" w:eastAsia="zh-CN"/>
              </w:rPr>
              <w:t>新建饲料库房300平方米；购进饲料搅拌机，粉碎机，传送机各一台;标准化猪舍5个单元，共计1500平方米。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200" w:line="182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大阳镇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152" w:line="219" w:lineRule="auto"/>
              <w:ind w:left="381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泽州县丰和农牧有限公司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153" w:line="219" w:lineRule="auto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丰和农牧基础设施建设项目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154" w:line="221" w:lineRule="auto"/>
              <w:ind w:left="15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基础设施建设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25" w:line="191" w:lineRule="auto"/>
              <w:ind w:firstLine="174" w:firstLineChars="100"/>
              <w:jc w:val="left"/>
              <w:rPr>
                <w:rFonts w:hint="eastAsia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3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25" w:line="191" w:lineRule="auto"/>
              <w:ind w:left="137"/>
              <w:jc w:val="both"/>
              <w:rPr>
                <w:rFonts w:hint="eastAsia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3"/>
                <w:sz w:val="18"/>
                <w:szCs w:val="18"/>
                <w:lang w:val="en-US" w:eastAsia="zh-CN"/>
              </w:rPr>
              <w:t>土地平整与硬化地面3400平方米；新建库房2座100</w:t>
            </w:r>
            <w:bookmarkStart w:id="0" w:name="_GoBack"/>
            <w:bookmarkEnd w:id="0"/>
            <w:r>
              <w:rPr>
                <w:rFonts w:hint="eastAsia"/>
                <w:spacing w:val="-3"/>
                <w:sz w:val="18"/>
                <w:szCs w:val="18"/>
                <w:lang w:val="en-US" w:eastAsia="zh-CN"/>
              </w:rPr>
              <w:t>0平米；管理用房240平方米；走猪平台300平米；饲料转运平台180平米等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200" w:line="183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巴公镇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153" w:line="219" w:lineRule="auto"/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泽州县巴公金硕园农牧发展有限公司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24" w:line="223" w:lineRule="auto"/>
              <w:ind w:left="643" w:right="123" w:hanging="540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金硕园1800头种猪场配怀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舍建设项目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155" w:line="221" w:lineRule="auto"/>
              <w:ind w:left="15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基础设施建设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200" w:line="183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154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新建1栋33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00</w:t>
            </w:r>
            <w:r>
              <w:rPr>
                <w:b w:val="0"/>
                <w:bCs w:val="0"/>
                <w:sz w:val="18"/>
                <w:szCs w:val="18"/>
              </w:rPr>
              <w:t>平方米保育舍等。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03" w:line="171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下村镇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55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晋城市绿源春农业专业合作社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55" w:line="220" w:lineRule="auto"/>
              <w:ind w:left="193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重点项目基础设施建设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56" w:line="219" w:lineRule="auto"/>
              <w:ind w:left="15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基础设施建设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02" w:line="172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55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新建2栋(每栋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1900</w:t>
            </w:r>
            <w:r>
              <w:rPr>
                <w:sz w:val="18"/>
                <w:szCs w:val="18"/>
              </w:rPr>
              <w:t>平方米)钢构鸡舍等。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12" w:line="172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巴公镇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64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晋城市建立农业科技有限公司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65" w:line="220" w:lineRule="auto"/>
              <w:ind w:left="372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基础设施建设项目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66" w:line="219" w:lineRule="auto"/>
              <w:ind w:left="15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基础设施建设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12" w:line="172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65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pacing w:val="-3"/>
                <w:sz w:val="18"/>
                <w:szCs w:val="18"/>
                <w:lang w:val="en-US" w:eastAsia="zh-CN"/>
              </w:rPr>
              <w:t>建设驴舍面积1610平方米；驴舍硬化地面面积2819平方米；驴舍饲料通道面积186平方米及2条饲槽面积93平方米；驴舍配套水电。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02" w:line="172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南岭镇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55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晋城市唐营农牧发展有限公司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55" w:line="219" w:lineRule="auto"/>
              <w:ind w:left="553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畜禽品种改良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55" w:line="219" w:lineRule="auto"/>
              <w:ind w:left="155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畜禽品种改良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02" w:line="172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55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引进纯种猪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sz w:val="18"/>
                <w:szCs w:val="18"/>
              </w:rPr>
              <w:t>0头。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01" w:line="173" w:lineRule="auto"/>
              <w:ind w:left="8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北义城镇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54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泽州县时时兴养殖专业合作社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55" w:line="220" w:lineRule="auto"/>
              <w:ind w:left="463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标准化创建项目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55" w:line="220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标准化创建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01" w:line="173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55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新获得省级《种畜禽生产经营许可证》。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11" w:line="182" w:lineRule="auto"/>
              <w:ind w:left="8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下村镇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64" w:line="219" w:lineRule="auto"/>
              <w:ind w:left="11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山西晋宏天兆畜牧科技有限公司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65" w:line="220" w:lineRule="auto"/>
              <w:ind w:left="463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标准化创建项目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65" w:line="220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标准化创建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11" w:line="182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65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新获得省级《种畜禽生产经营许可证》。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91" w:line="184" w:lineRule="auto"/>
              <w:ind w:left="8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巴公镇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46" w:line="219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山西惠鑫铭农牧股份有限公司</w:t>
            </w:r>
          </w:p>
          <w:p>
            <w:pPr>
              <w:pStyle w:val="4"/>
              <w:spacing w:before="5" w:line="188" w:lineRule="auto"/>
              <w:ind w:left="831"/>
              <w:jc w:val="both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(白壳鲜鸡蛋)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146" w:line="220" w:lineRule="auto"/>
              <w:ind w:left="463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标准化创建项目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146" w:line="220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标准化创建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91" w:line="184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146" w:line="219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新获得“圳品”认证。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13" w:line="171" w:lineRule="auto"/>
              <w:ind w:left="8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巴公镇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67" w:line="218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山西惠鑫铭农牧股份有限公司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67" w:line="218" w:lineRule="auto"/>
              <w:ind w:left="463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标准化创建项目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67" w:line="218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标准化创建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14" w:line="170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67" w:line="218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创建国家级标准化企业。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03" w:line="171" w:lineRule="auto"/>
              <w:ind w:left="8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巴公镇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57" w:line="218" w:lineRule="auto"/>
              <w:ind w:left="20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山西惠鑫铭农牧股份有限公司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57" w:line="218" w:lineRule="auto"/>
              <w:ind w:left="463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标准化创建项目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57" w:line="218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标准化创建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03" w:line="171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57" w:line="218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创建省级兽药抗菌药减量化。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9" w:type="dxa"/>
            <w:vAlign w:val="top"/>
          </w:tcPr>
          <w:p>
            <w:pPr>
              <w:pStyle w:val="4"/>
              <w:spacing w:before="103" w:line="166" w:lineRule="auto"/>
              <w:ind w:left="8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周村镇</w:t>
            </w:r>
          </w:p>
        </w:tc>
        <w:tc>
          <w:tcPr>
            <w:tcW w:w="2937" w:type="dxa"/>
            <w:vAlign w:val="center"/>
          </w:tcPr>
          <w:p>
            <w:pPr>
              <w:pStyle w:val="4"/>
              <w:spacing w:before="57" w:line="213" w:lineRule="auto"/>
              <w:ind w:left="11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晋城市旭胜绿色养殖专业合作社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spacing w:before="58" w:line="212" w:lineRule="auto"/>
              <w:ind w:left="463"/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标准化创建项目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spacing w:before="58" w:line="212" w:lineRule="auto"/>
              <w:ind w:left="245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标准化创建</w:t>
            </w:r>
          </w:p>
        </w:tc>
        <w:tc>
          <w:tcPr>
            <w:tcW w:w="733" w:type="dxa"/>
            <w:vAlign w:val="center"/>
          </w:tcPr>
          <w:p>
            <w:pPr>
              <w:pStyle w:val="4"/>
              <w:spacing w:before="103" w:line="166" w:lineRule="auto"/>
              <w:ind w:left="246"/>
              <w:jc w:val="left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5630" w:type="dxa"/>
            <w:vAlign w:val="center"/>
          </w:tcPr>
          <w:p>
            <w:pPr>
              <w:pStyle w:val="4"/>
              <w:spacing w:before="57" w:line="213" w:lineRule="auto"/>
              <w:ind w:left="1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创建省级兽药抗菌药减量化。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417" w:right="850" w:bottom="141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2ViYWUxNjhkNjUxMThiNTFjNWRlMjFhYWI5MjkifQ=="/>
  </w:docVars>
  <w:rsids>
    <w:rsidRoot w:val="3E9E3724"/>
    <w:rsid w:val="10A122D5"/>
    <w:rsid w:val="148F3B35"/>
    <w:rsid w:val="34793155"/>
    <w:rsid w:val="3E9E3724"/>
    <w:rsid w:val="44871278"/>
    <w:rsid w:val="475B15BD"/>
    <w:rsid w:val="64B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2024-06-12T07:55:00Z</dcterms:created>
  <dc:creator>上官吉</dc:creator>
  <cp:lastModifiedBy>lenovo</cp:lastModifiedBy>
  <cp:lastPrinted>2024-06-14T02:06:00Z</cp:lastPrinted>
  <dcterms:modified xsi:type="dcterms:W3CDTF">2024-06-14T02:33:42Z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C95578A44CA547A9A57F72BB4F37D905_11</vt:lpwstr>
  </property>
</Properties>
</file>