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57A8">
      <w:pPr>
        <w:spacing w:line="360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泽州县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2025年科学施肥增效项目实施方案</w:t>
      </w:r>
    </w:p>
    <w:p w14:paraId="60CD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为贯彻落实中央农村工作会议、省委农村工作会议精神，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根据山西省耕地质量监测保护中心《关于做好2025年科学施肥增效工作的通知》（晋农耕发〔2025〕6号）和晋城市农业农村局《关于做好2025年科学施肥增效工作的通知》（晋市农函发〔2025〕21号）文件的要求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，持续推进科学施肥增效行动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，减少我县化肥用量，提高肥料利用效率，促进农业绿色发展，做好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科学施肥增效有关工作，确保任务落到实处，结合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实际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情况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制定本方案。</w:t>
      </w:r>
    </w:p>
    <w:p w14:paraId="7D69D0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outlineLvl w:val="1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一、</w:t>
      </w:r>
      <w:r>
        <w:rPr>
          <w:rStyle w:val="5"/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eastAsia="zh-CN"/>
        </w:rPr>
        <w:t>总体要求</w:t>
      </w:r>
      <w:bookmarkStart w:id="0" w:name="_GoBack"/>
      <w:bookmarkEnd w:id="0"/>
    </w:p>
    <w:p w14:paraId="08573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全面贯彻落实党中央一号文件及省、市文件部署，进一步落实落细晋城市《到2025年化肥减量化行动方案》，巩固拓展测土配方施肥基础工作，集成推广施肥新技术新产品新机具，支撑粮食等主要作物大面积单产提升和农业绿色高质量发展，切实抓好项目落实，聚焦统筹推进粮食安全和生态安全，以服务支撑粮油等主要作物大面积单产提升为重点，树立“高产、优质、经济、环保”施肥理念，坚持生产与生态统筹、增产与增效兼顾、有机与无机配合、集成与推广并重的原则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遵循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精、调、改、替、管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技术路径，夯实田间试验、农户施肥情况调查、化肥利用率测算等测土配方施肥基础，推广应用智能化施肥专家系统，粮油作物坚持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控总量、优结构、提单产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，经济作物坚持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重平衡、增有机、提品质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，促进施肥精准化、智能化、绿色化、专业化，提高化肥利用率，为保障粮食和重要农产品稳定安全供给提供有力支撑。</w:t>
      </w:r>
    </w:p>
    <w:p w14:paraId="3953A1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640" w:firstLineChars="200"/>
        <w:rPr>
          <w:rFonts w:ascii="黑体" w:hAnsi="黑体" w:eastAsia="黑体" w:cs="Arial Unicode MS"/>
          <w:sz w:val="32"/>
          <w:szCs w:val="32"/>
        </w:rPr>
      </w:pPr>
      <w:r>
        <w:rPr>
          <w:rFonts w:hint="eastAsia" w:ascii="黑体" w:hAnsi="黑体" w:eastAsia="黑体" w:cs="Arial Unicode MS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 Unicode MS"/>
          <w:sz w:val="32"/>
          <w:szCs w:val="32"/>
        </w:rPr>
        <w:t>目标任务</w:t>
      </w:r>
    </w:p>
    <w:p w14:paraId="695C1E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开展测土配方施肥基础工作。根据测土配方施肥工作的需要，推广应用智能化专家系统，做好农户调查、田间试验、配方制定发布、施肥指导、施肥方案“进村上墙”、数据分析应用等测土配方施肥基础工作，引导农企对接，促进测土配方示范成果落地。2025年，完成田间试验3个，农户施肥调查140户，测土配方施肥技术覆盖率保持在90%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7A3C27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黑体" w:hAnsi="黑体" w:eastAsia="黑体" w:cs="Arial Unicode MS"/>
          <w:sz w:val="32"/>
          <w:szCs w:val="32"/>
        </w:rPr>
      </w:pPr>
      <w:r>
        <w:rPr>
          <w:rFonts w:hint="eastAsia" w:ascii="黑体" w:hAnsi="黑体" w:eastAsia="黑体" w:cs="Arial Unicode MS"/>
          <w:sz w:val="32"/>
          <w:szCs w:val="32"/>
          <w:lang w:eastAsia="zh-CN"/>
        </w:rPr>
        <w:t>三、建设</w:t>
      </w:r>
      <w:r>
        <w:rPr>
          <w:rFonts w:hint="eastAsia" w:ascii="黑体" w:hAnsi="黑体" w:eastAsia="黑体" w:cs="Arial Unicode MS"/>
          <w:sz w:val="32"/>
          <w:szCs w:val="32"/>
        </w:rPr>
        <w:t>内容</w:t>
      </w:r>
    </w:p>
    <w:p w14:paraId="4F99E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做好测土配方施肥基础工作。一是开展农户施肥调查。综合考虑作物类型、种植制度、施肥主体等因素，按照任务数选择有代表性的农户或新型经营主体，利用“施肥监测通”小程序开展农户施肥情况和肥料使用效果调查。结合肥料节水专业统计，分析本县施肥水平、施肥结构、施肥种类、施肥方式等情况，形成施肥情况专题报告。二是开展田间试验。完成3个田间试验，包括：粮食作物化肥利用率试验1个、经济作物“2+X”田间肥效试验1个、配方矫正田间试验1个。综合考虑本县主要作物面积及分、种植制度、地力水平等因素，选取有代表性的田块，布设田间试验，加强肥料施用、田间管理、样品采集、田间测产等全环节技术指导和质量控制，严把数据质量关，及时报送田间试验数据。三是做好化肥利用率测算。根据县域主要粮食作物面积及分布、种植制度、地力水平等因素，选取有代表性的田块，布设小麦化肥利用率田间试验，加强肥料施用、田间管理、样品采集、田间测产等全环节技术指导和质量控制，多样化设置施肥方式，严把数据质量关，及时报送田间试验数据。四是开展测土配方施肥。全县围绕“测、配、产、供、施”五大环节开展测土配方施肥技术应用，运用大数据分析手段，深入挖掘测土配方施肥数据，结合耕地质量长期定位监测、第三次全国土壤普查等其他渠道的土壤养分数据，持续更新县域养分情况。推动应用智能化施肥推荐专家系统（如NE系统），结合本地实际，形成配比合理、便于生产的区域主推肥料配方，扩大配方覆盖作物种类。在关键农时，制定发布主要农作物科学施肥指导意见，做好施肥信息进村上墙、进店、入户、挂网，加强施肥技术指导服务。通过短视频、直播平台等灵活多样形式，解读科学施肥技术要点和注意事项，指导科学选肥用肥。强化农企合作，大力发展科学施肥社会化服务，鼓励肥料企业和社会化服务开展整村整乡“统测、统配、统供、统施”科学施肥服务，引导企业按照推荐配方研发生产配方肥、专用肥等肥料产品，提升科学施肥水平。五是开展门市肥料信息采集。为了解肥料供给情况，设置1个门市肥料信息采集点，并于每月中旬上报主要肥料品种库存和价格等情况。</w:t>
      </w:r>
    </w:p>
    <w:p w14:paraId="58F10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640" w:firstLineChars="200"/>
        <w:rPr>
          <w:rFonts w:hint="eastAsia" w:ascii="黑体" w:hAnsi="黑体" w:eastAsia="黑体" w:cs="Arial Unicode MS"/>
          <w:sz w:val="32"/>
          <w:szCs w:val="32"/>
          <w:lang w:eastAsia="zh-CN"/>
        </w:rPr>
      </w:pPr>
      <w:r>
        <w:rPr>
          <w:rFonts w:hint="eastAsia" w:ascii="黑体" w:hAnsi="黑体" w:eastAsia="黑体" w:cs="Arial Unicode MS"/>
          <w:sz w:val="32"/>
          <w:szCs w:val="32"/>
          <w:lang w:eastAsia="zh-CN"/>
        </w:rPr>
        <w:t>四、补助环节、标准及资金使用计划</w:t>
      </w:r>
    </w:p>
    <w:p w14:paraId="5E1752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（一）补助环节</w:t>
      </w:r>
    </w:p>
    <w:p w14:paraId="42183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项目总资金8万元，主要用于开展田间试验、农户施肥调查、土壤采集化验、养分丰缺评价、配方发布、施肥信息上墙进店入户、技术指导服务、项目绩效考核评价等环节。</w:t>
      </w:r>
    </w:p>
    <w:p w14:paraId="794538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（二）资金使用计划</w:t>
      </w:r>
    </w:p>
    <w:p w14:paraId="5EF88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（1）农户施肥调查每户补助100元，补助资金1.4万元。</w:t>
      </w:r>
    </w:p>
    <w:p w14:paraId="38132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（2）田间试验：粮食作物化肥利用率试验1个（含测土配方施肥和</w:t>
      </w:r>
      <w:r>
        <w:rPr>
          <w:rStyle w:val="5"/>
          <w:rFonts w:hint="eastAsia" w:ascii="仿宋_GB2312" w:hAnsi="仿宋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新型肥料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试验），补助1万元；经济作物“2+X”田间肥效试验1个，补助0.6万元；配方矫正田间试验1个，补助0.6万元。共补助资金2.2万元。</w:t>
      </w:r>
    </w:p>
    <w:p w14:paraId="166E4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（3）技术指导与数据分析应用，包括技术指导培训、配方审定发布进村上墙、施肥建议卡印制、标志牌制作、绩效考核评价、验收等，共补助资金4.4万元。</w:t>
      </w:r>
    </w:p>
    <w:p w14:paraId="3064E024">
      <w:pPr>
        <w:pStyle w:val="6"/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（4）实施进度</w:t>
      </w:r>
    </w:p>
    <w:p w14:paraId="025A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2025年6月，制定项目实施方案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36"/>
          <w:lang w:val="en-US" w:eastAsia="zh-CN"/>
        </w:rPr>
        <w:t>，做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好项目实施准备工作，确定项目实施主体。</w:t>
      </w:r>
    </w:p>
    <w:p w14:paraId="5575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2025年7月-9月，开展配方发布、施肥信息上墙进店入户，土壤采集及化验工作。</w:t>
      </w:r>
    </w:p>
    <w:p w14:paraId="0475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2025年10月，按照试验方案施划小区，完成试验播种工作；</w:t>
      </w:r>
    </w:p>
    <w:p w14:paraId="5CFDA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2025年11月-2026年5月，完成农户施肥调查;做好试验田的田间管理；农情记载、田间试验观察记录和宣传培训工作。</w:t>
      </w:r>
    </w:p>
    <w:p w14:paraId="513B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2026年6月-8月，完成试验田收获，测产，化验检测植株数据，总结试验报告；</w:t>
      </w:r>
    </w:p>
    <w:p w14:paraId="333B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2026年9月，对项目实施进行全面总结和验收工作。</w:t>
      </w:r>
    </w:p>
    <w:p w14:paraId="22187775">
      <w:pPr>
        <w:pStyle w:val="6"/>
        <w:spacing w:line="360" w:lineRule="auto"/>
        <w:ind w:firstLine="960" w:firstLineChars="300"/>
        <w:rPr>
          <w:rFonts w:hint="eastAsia" w:ascii="黑体" w:hAnsi="黑体" w:eastAsia="黑体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hAnsi="黑体" w:cs="Arial Unicode MS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Arial Unicode MS"/>
          <w:kern w:val="2"/>
          <w:sz w:val="32"/>
          <w:szCs w:val="32"/>
          <w:lang w:val="en-US" w:eastAsia="zh-CN" w:bidi="ar-SA"/>
        </w:rPr>
        <w:t>、组织管理</w:t>
      </w:r>
    </w:p>
    <w:p w14:paraId="230A7C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（一）强化组织领导</w:t>
      </w:r>
    </w:p>
    <w:p w14:paraId="7AFF28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为进一步强化科学施肥增效项目监督管理，保障项目方案编制、项目实施、资金管理等工作顺利开展。</w:t>
      </w:r>
      <w:r>
        <w:rPr>
          <w:rStyle w:val="5"/>
          <w:rFonts w:hint="eastAsia" w:ascii="仿宋_GB2312" w:hAnsi="仿宋" w:eastAsia="仿宋_GB2312" w:cs="仿宋_GB2312"/>
          <w:b w:val="0"/>
          <w:kern w:val="2"/>
          <w:sz w:val="32"/>
          <w:szCs w:val="32"/>
          <w:lang w:val="en-US" w:eastAsia="zh-CN" w:bidi="ar"/>
        </w:rPr>
        <w:t>细化目标任务，明确实施区域、实施主体、技术模式等，细化补贴标准，完善配套措施，把各项任务落到实处。</w:t>
      </w:r>
    </w:p>
    <w:p w14:paraId="77391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（二）强化专业队伍</w:t>
      </w:r>
    </w:p>
    <w:p w14:paraId="0803B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按照项目实施的基本要求，我们采取有力措施，稳定技术队伍，充实人员力量，改善服务手段。多形式多层次开展技术培训，不断更新技术知识，提高业务素质，增强服务能力，为全面深入开展科学施肥增效项目工作提供坚强的技术支撑。</w:t>
      </w:r>
    </w:p>
    <w:p w14:paraId="47256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（三）规范项目实施</w:t>
      </w:r>
    </w:p>
    <w:p w14:paraId="6A60D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严格按照技术规范和方案要求进行项目实施，要规范项目实施中的组织、进度、质量、档案、验收等环节的工作，严格实行项目法人制、合同制等管理制度，按照“统一设计、分项实施、各负其责、统一验收”的原则进行管理和实施。</w:t>
      </w:r>
    </w:p>
    <w:p w14:paraId="32095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（四）严格资金监管</w:t>
      </w:r>
    </w:p>
    <w:p w14:paraId="4F38E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严格按照资金管理要求，本着资金与任务相匹配的原则，对项目资金实行专账管理。会同财政部门，根据项目实施内容和目标任务要求，加强对项目资金使用的监管，规范使用行为，严禁截留、挪用和超范围支出，确保专款专用，充分发挥投资效益。</w:t>
      </w:r>
    </w:p>
    <w:p w14:paraId="4F706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（五）定期监督检查</w:t>
      </w:r>
    </w:p>
    <w:p w14:paraId="7B87E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县农业农村局与财政部门加强对科学施肥增效项目工作的监督检查，对项目区任务落实、工作进度、效果评价等进行不定期抽查，对第三方、实施主体、社会化服务组织加强监督管理，及时发现和处理可能存在的问题，不断探索新机制，发现新典型，总结好经验。</w:t>
      </w:r>
    </w:p>
    <w:p w14:paraId="6BF2C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（六）强化宣传引导</w:t>
      </w:r>
    </w:p>
    <w:p w14:paraId="34A0B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1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积极开展“科学认识化肥”等宣传活动，充分利用传统媒体、新媒体，全方位、多角度宣传科学施肥的重要意义。</w:t>
      </w:r>
      <w:r>
        <w:rPr>
          <w:rFonts w:ascii="Times New Roman" w:hAnsi="Times New Roman" w:eastAsia="仿宋_GB2312" w:cs="Times New Roman"/>
          <w:sz w:val="32"/>
          <w:szCs w:val="32"/>
        </w:rPr>
        <w:t>采用印发明白纸、宣传手册、技术挂图等方式，通过室内授课、现场观摩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线上指导等多种形式开展培训</w:t>
      </w:r>
      <w:r>
        <w:rPr>
          <w:rStyle w:val="5"/>
          <w:rFonts w:hint="eastAsia" w:ascii="仿宋_GB2312" w:hAnsi="仿宋" w:eastAsia="仿宋_GB2312" w:cs="仿宋_GB2312"/>
          <w:b w:val="0"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充分挖掘推进科学施肥的好做法、好经验、好典型，营造全社会关心支持科学施肥增效的良好氛围。</w:t>
      </w:r>
    </w:p>
    <w:p w14:paraId="5676C3F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Style w:val="5"/>
          <w:rFonts w:hint="default" w:ascii="仿宋_GB2312" w:hAnsi="仿宋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1215C0D5">
      <w:pPr>
        <w:autoSpaceDE w:val="0"/>
        <w:autoSpaceDN w:val="0"/>
        <w:adjustRightInd w:val="0"/>
        <w:ind w:firstLine="5120" w:firstLineChars="1600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</w:p>
    <w:p w14:paraId="3D93687F">
      <w:pPr>
        <w:autoSpaceDE w:val="0"/>
        <w:autoSpaceDN w:val="0"/>
        <w:adjustRightInd w:val="0"/>
        <w:ind w:firstLine="5120" w:firstLineChars="1600"/>
        <w:rPr>
          <w:rFonts w:hint="eastAsia" w:ascii="仿宋_GB2312" w:hAnsi="Times New Roman" w:eastAsia="仿宋_GB2312" w:cs="FZFSK--GBK1-0"/>
          <w:kern w:val="0"/>
          <w:sz w:val="32"/>
          <w:szCs w:val="32"/>
          <w:lang w:val="en-US" w:eastAsia="zh-CN"/>
        </w:rPr>
      </w:pPr>
    </w:p>
    <w:p w14:paraId="3038D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794A"/>
    <w:rsid w:val="448F794A"/>
    <w:rsid w:val="59855146"/>
    <w:rsid w:val="65F0554E"/>
    <w:rsid w:val="77B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rFonts w:cs="Times New Roman"/>
      <w:b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2860</Words>
  <Characters>2929</Characters>
  <Lines>0</Lines>
  <Paragraphs>0</Paragraphs>
  <TotalTime>0</TotalTime>
  <ScaleCrop>false</ScaleCrop>
  <LinksUpToDate>false</LinksUpToDate>
  <CharactersWithSpaces>2929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2025-06-17T08:18:00Z</dcterms:created>
  <dc:creator>珍惜</dc:creator>
  <cp:lastModifiedBy>小马同志</cp:lastModifiedBy>
  <dcterms:modified xsi:type="dcterms:W3CDTF">2025-06-18T07:04:45Z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D857A774180C455184A8429E08B29A33_11</vt:lpwstr>
  </property>
  <property fmtid="{D5CDD505-2E9C-101B-9397-08002B2CF9AE}" pid="4" name="KSOTemplateDocerSaveRecord">
    <vt:lpwstr>eyJoZGlkIjoiMGZmYTA5ZjJhYTI4MmE1NTllZGVhYTBlODA4OWU0M2EiLCJ1c2VySWQiOiI1NzIyNzQ2NjIifQ==</vt:lpwstr>
  </property>
</Properties>
</file>