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cs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泽州县2024年度生猪调出大县奖励项目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工作方案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科学有效使用生猪调出大县奖励资金，调动生猪生产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积极性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生猪稳产保供，根据财政部《关于印发&lt;生猪（牛羊）调出大县奖励资金管理办法&gt;的通知》（财建〔2015〕778号）和省财政厅《关于提前下达2024年生猪调出大县中央奖励资金预算的通知》（晋财资环〔2023〕197号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结合县畜牧兽医中心《泽州县畜牧业项目管理办法（修订）》要求，制定本方案。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一、组织领导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成立生猪调出大县奖励项目工作领导组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长：孟拴红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副组长：吕建东、张海泽、赵忠明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员：生产信息股、办公室、计财股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具体职责：生产信息股负责项目实施方案的批复、实施期间督促指导，牵头组织对完成建设内容的实施主体进行验收，并提请中心党组研究拨付资金。计财股负责资金拨付和项目财务资料审核。办公室参与验收。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根据全县生猪生产的实际情况，结合上级文件精神，结合畜牧业项目储备库入库情况，结合入库养殖场的实际情况，按以下原则确定实施主体：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1、入库泽州县畜牧兽医中心2024年养殖业及相关产业项目储备库的；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2、2023年未享受生猪调出大县奖励项目的；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三、支持环节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为进一步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全县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生猪生产供应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，改善养殖生产条件、优化良种繁育体系、稳定生猪产能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扩大生产规模、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提高养殖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规模化、标准化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水平，促进我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县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生猪产业高质量发展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。奖励资金主要用于支持产床、自动化料线等设施设备的更新和良种引进等环节。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四、支持方式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奖励资金采取先建后补、以奖代补等方式对泽州县2024年度生猪调出大县奖励资金项目进行支持。</w:t>
      </w:r>
    </w:p>
    <w:p>
      <w:pPr>
        <w:widowControl/>
        <w:spacing w:line="560" w:lineRule="exact"/>
        <w:ind w:firstLine="700" w:firstLineChars="200"/>
        <w:rPr>
          <w:rFonts w:ascii="黑体" w:hAnsi="黑体" w:eastAsia="黑体" w:cs="黑体"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bidi="ar"/>
        </w:rPr>
        <w:t>五、工作流程</w:t>
      </w:r>
    </w:p>
    <w:p>
      <w:pPr>
        <w:spacing w:line="560" w:lineRule="exact"/>
        <w:ind w:firstLine="70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（一）项目申报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本方案公示之日起，5个工作日内完成项目申报。申请单位自主申报，填写项目申请表，准备申报资料，经乡镇推荐，到县畜牧兽医中心申报项目。</w:t>
      </w:r>
    </w:p>
    <w:p>
      <w:pPr>
        <w:widowControl/>
        <w:spacing w:line="560" w:lineRule="exact"/>
        <w:ind w:firstLine="703" w:firstLineChars="200"/>
        <w:rPr>
          <w:rFonts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（二）审核确定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项目工作领导组组织对申报单位的申报资料进行审核，中心党组会议研究后确定实施主体、实施内容、支持标准、支持金额。</w:t>
      </w:r>
    </w:p>
    <w:p>
      <w:pPr>
        <w:widowControl/>
        <w:spacing w:line="560" w:lineRule="exact"/>
        <w:ind w:firstLine="703" w:firstLineChars="200"/>
        <w:rPr>
          <w:rFonts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）实施阶段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生产信息股牵头组织编制项目实施方案，报中心党组会议研究通过，下达批复文件。各实施主体组织实施。</w:t>
      </w:r>
    </w:p>
    <w:p>
      <w:pPr>
        <w:widowControl/>
        <w:spacing w:line="560" w:lineRule="exact"/>
        <w:ind w:firstLine="703" w:firstLineChars="200"/>
        <w:rPr>
          <w:rFonts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）组织验收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实施主体完成实施内容后，及时书面向县畜牧兽医中心提请验收。成立由相关人员组成的项目验收组，对实施内容完成情况进行验收，验收合格的出具验收报告。</w:t>
      </w:r>
    </w:p>
    <w:p>
      <w:pPr>
        <w:widowControl/>
        <w:spacing w:line="560" w:lineRule="exact"/>
        <w:ind w:firstLine="703" w:firstLineChars="200"/>
        <w:rPr>
          <w:rFonts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eastAsia="zh-CN" w:bidi="ar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kern w:val="0"/>
          <w:sz w:val="32"/>
          <w:szCs w:val="32"/>
          <w:lang w:bidi="ar"/>
        </w:rPr>
        <w:t>）资金拨付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项目验收组将验收结果上报中心党组会议研究通过后，计财股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按规定程序进行资金拨付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泽州县畜牧兽医中心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2024年4月16日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Nzk5NDZmMTRiMjYyZTUwZjBiZTQ4MDM5ZWJiNTYifQ=="/>
  </w:docVars>
  <w:rsids>
    <w:rsidRoot w:val="3A006541"/>
    <w:rsid w:val="3A006541"/>
    <w:rsid w:val="3C214647"/>
    <w:rsid w:val="4FC73712"/>
    <w:rsid w:val="56816578"/>
    <w:rsid w:val="6F3217B2"/>
    <w:rsid w:val="7F12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2024-04-16T09:06:00Z</dcterms:created>
  <dc:creator>lenovo</dc:creator>
  <cp:lastModifiedBy>WPS_1663225265</cp:lastModifiedBy>
  <cp:lastPrinted>2024-04-16T09:47:00Z</cp:lastPrinted>
  <dcterms:modified xsi:type="dcterms:W3CDTF">2024-04-17T08:11:27Z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C3EBD7E6615E4F92A487BF178562BB0C_12</vt:lpwstr>
  </property>
</Properties>
</file>