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61E7B">
      <w:pPr>
        <w:spacing w:before="1248" w:beforeLines="400" w:after="312" w:afterLines="100" w:line="480" w:lineRule="auto"/>
        <w:ind w:left="-708" w:leftChars="-337" w:right="-1050" w:rightChars="-500"/>
        <w:jc w:val="center"/>
        <w:rPr>
          <w:rFonts w:ascii="黑体" w:hAnsi="黑体" w:eastAsia="黑体"/>
          <w:b/>
          <w:sz w:val="84"/>
          <w:szCs w:val="84"/>
        </w:rPr>
      </w:pPr>
      <w:r>
        <w:rPr>
          <w:rFonts w:hint="eastAsia" w:ascii="黑体" w:hAnsi="黑体" w:eastAsia="黑体"/>
          <w:b/>
          <w:sz w:val="84"/>
          <w:szCs w:val="84"/>
        </w:rPr>
        <w:t>山西省人社公共服务</w:t>
      </w:r>
      <w:r>
        <w:rPr>
          <w:rFonts w:ascii="黑体" w:hAnsi="黑体" w:eastAsia="黑体"/>
          <w:b/>
          <w:sz w:val="84"/>
          <w:szCs w:val="84"/>
        </w:rPr>
        <w:t>平台</w:t>
      </w:r>
    </w:p>
    <w:p w14:paraId="7A6C1951">
      <w:pPr>
        <w:spacing w:after="624" w:afterLines="200" w:line="720" w:lineRule="auto"/>
        <w:ind w:left="-708" w:leftChars="-337" w:right="-1050" w:rightChars="-500"/>
        <w:jc w:val="center"/>
        <w:rPr>
          <w:rFonts w:ascii="黑体" w:hAnsi="黑体" w:eastAsia="黑体"/>
          <w:b/>
          <w:sz w:val="72"/>
          <w:szCs w:val="72"/>
        </w:rPr>
      </w:pPr>
      <w:r>
        <w:rPr>
          <w:rFonts w:hint="eastAsia" w:ascii="黑体" w:hAnsi="黑体" w:eastAsia="黑体"/>
          <w:b/>
          <w:sz w:val="72"/>
          <w:szCs w:val="72"/>
        </w:rPr>
        <w:t>单位</w:t>
      </w:r>
      <w:r>
        <w:rPr>
          <w:rFonts w:ascii="黑体" w:hAnsi="黑体" w:eastAsia="黑体"/>
          <w:b/>
          <w:sz w:val="72"/>
          <w:szCs w:val="72"/>
        </w:rPr>
        <w:t>网厅</w:t>
      </w:r>
      <w:r>
        <w:rPr>
          <w:rFonts w:hint="eastAsia" w:ascii="黑体" w:hAnsi="黑体" w:eastAsia="黑体"/>
          <w:b/>
          <w:sz w:val="72"/>
          <w:szCs w:val="72"/>
        </w:rPr>
        <w:t>公共就业</w:t>
      </w:r>
    </w:p>
    <w:p w14:paraId="201420F4">
      <w:pPr>
        <w:spacing w:after="624" w:afterLines="200" w:line="720" w:lineRule="auto"/>
        <w:jc w:val="center"/>
        <w:rPr>
          <w:rFonts w:ascii="黑体" w:hAnsi="黑体"/>
          <w:b/>
          <w:sz w:val="48"/>
          <w:szCs w:val="48"/>
        </w:rPr>
      </w:pPr>
    </w:p>
    <w:p w14:paraId="3F40F31A">
      <w:pPr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用户使用手册</w:t>
      </w:r>
    </w:p>
    <w:p w14:paraId="39BB0AB5">
      <w:pPr>
        <w:spacing w:after="3432" w:afterLines="1100"/>
        <w:jc w:val="center"/>
        <w:rPr>
          <w:rFonts w:hint="eastAsia" w:ascii="黑体" w:hAnsi="黑体" w:eastAsia="黑体" w:cstheme="minorBidi"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theme="minorBidi"/>
          <w:sz w:val="32"/>
          <w:szCs w:val="32"/>
        </w:rPr>
        <w:t>V</w:t>
      </w:r>
      <w:r>
        <w:rPr>
          <w:rFonts w:ascii="黑体" w:hAnsi="黑体" w:eastAsia="黑体" w:cstheme="minorBidi"/>
          <w:sz w:val="32"/>
          <w:szCs w:val="32"/>
        </w:rPr>
        <w:t>1.</w:t>
      </w:r>
      <w:r>
        <w:rPr>
          <w:rFonts w:hint="eastAsia" w:ascii="黑体" w:hAnsi="黑体" w:eastAsia="黑体" w:cstheme="minorBidi"/>
          <w:sz w:val="32"/>
          <w:szCs w:val="32"/>
        </w:rPr>
        <w:t>0</w:t>
      </w:r>
      <w:r>
        <w:rPr>
          <w:rFonts w:hint="eastAsia" w:ascii="黑体" w:hAnsi="黑体" w:eastAsia="黑体" w:cstheme="minorBidi"/>
          <w:sz w:val="32"/>
          <w:szCs w:val="32"/>
          <w:lang w:eastAsia="zh-CN"/>
        </w:rPr>
        <w:t>）</w:t>
      </w:r>
    </w:p>
    <w:p w14:paraId="5796888F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东软集团股份有限公司</w:t>
      </w:r>
    </w:p>
    <w:p w14:paraId="4501C8BD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</w:t>
      </w:r>
      <w:r>
        <w:rPr>
          <w:rFonts w:ascii="楷体" w:hAnsi="楷体" w:eastAsia="楷体"/>
          <w:sz w:val="32"/>
          <w:szCs w:val="32"/>
        </w:rPr>
        <w:t>02</w:t>
      </w:r>
      <w:r>
        <w:rPr>
          <w:rFonts w:hint="eastAsia" w:ascii="楷体" w:hAnsi="楷体" w:eastAsia="楷体"/>
          <w:sz w:val="32"/>
          <w:szCs w:val="32"/>
        </w:rPr>
        <w:t>3年3月</w:t>
      </w:r>
    </w:p>
    <w:p w14:paraId="707EDEFD">
      <w:pPr>
        <w:rPr>
          <w:b/>
          <w:sz w:val="32"/>
          <w:szCs w:val="32"/>
        </w:rPr>
        <w:sectPr>
          <w:headerReference r:id="rId5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4E3D7211">
      <w:pPr>
        <w:jc w:val="center"/>
        <w:rPr>
          <w:rFonts w:ascii="Calibri" w:hAnsi="Calibri" w:cs="Times New Roman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修订记录</w:t>
      </w:r>
    </w:p>
    <w:tbl>
      <w:tblPr>
        <w:tblStyle w:val="40"/>
        <w:tblW w:w="52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032"/>
        <w:gridCol w:w="2211"/>
        <w:gridCol w:w="2201"/>
        <w:gridCol w:w="1287"/>
        <w:gridCol w:w="1285"/>
      </w:tblGrid>
      <w:tr w14:paraId="5A91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264DCE38">
            <w:pPr>
              <w:jc w:val="center"/>
              <w:rPr>
                <w:rFonts w:cs="Times New Roman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编号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11ECFE3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版本号</w:t>
            </w: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4BE1E6A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修订时间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3459E6D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修订内容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77F88D1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修订人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154A32F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审核人</w:t>
            </w:r>
          </w:p>
        </w:tc>
      </w:tr>
      <w:tr w14:paraId="7DB0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1035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93F94">
            <w:pPr>
              <w:jc w:val="center"/>
            </w:pPr>
            <w:r>
              <w:rPr>
                <w:rFonts w:hint="eastAsia"/>
              </w:rPr>
              <w:t>V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8BBA1">
            <w:pPr>
              <w:jc w:val="center"/>
            </w:pPr>
            <w:r>
              <w:rPr>
                <w:rFonts w:hint="eastAsia"/>
              </w:rPr>
              <w:t>2023-3</w:t>
            </w:r>
            <w:r>
              <w:t>-29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2BF12">
            <w:pPr>
              <w:jc w:val="center"/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编写初稿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8D622">
            <w:pPr>
              <w:jc w:val="center"/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Theme="minorHAnsi" w:hAnsiTheme="minorHAnsi" w:eastAsiaTheme="minorEastAsia" w:cstheme="minorBidi"/>
                <w:szCs w:val="22"/>
              </w:rPr>
              <w:t>赵洪德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B797E">
            <w:pPr>
              <w:jc w:val="center"/>
            </w:pPr>
          </w:p>
        </w:tc>
      </w:tr>
      <w:tr w14:paraId="66D9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1C29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4409E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F9A49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E8E6D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AD65F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EE523">
            <w:pPr>
              <w:jc w:val="center"/>
            </w:pPr>
          </w:p>
        </w:tc>
      </w:tr>
      <w:tr w14:paraId="7CFD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610C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1DEC7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C54D4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F2F5E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07A3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6AD90">
            <w:pPr>
              <w:jc w:val="center"/>
            </w:pPr>
          </w:p>
        </w:tc>
      </w:tr>
      <w:tr w14:paraId="6942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25F1E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7B347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5792B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6404F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E00CC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173BF">
            <w:pPr>
              <w:jc w:val="center"/>
            </w:pPr>
          </w:p>
        </w:tc>
      </w:tr>
      <w:tr w14:paraId="54BD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BA4C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3C46F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3B377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8873D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9130A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C4557">
            <w:pPr>
              <w:jc w:val="center"/>
            </w:pPr>
          </w:p>
        </w:tc>
      </w:tr>
      <w:tr w14:paraId="4469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63C5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46324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C4F8B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45DE4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2B7DE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4706D">
            <w:pPr>
              <w:jc w:val="center"/>
            </w:pPr>
          </w:p>
        </w:tc>
      </w:tr>
      <w:tr w14:paraId="63E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AACF0">
            <w:pPr>
              <w:jc w:val="center"/>
            </w:pP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933ED">
            <w:pPr>
              <w:jc w:val="center"/>
            </w:pP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9E289">
            <w:pPr>
              <w:jc w:val="center"/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4A100">
            <w:pPr>
              <w:jc w:val="center"/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140F6">
            <w:pPr>
              <w:jc w:val="center"/>
            </w:pP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5ED8A">
            <w:pPr>
              <w:jc w:val="center"/>
            </w:pPr>
          </w:p>
        </w:tc>
      </w:tr>
    </w:tbl>
    <w:p w14:paraId="23C56A98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宋体"/>
          <w:b/>
          <w:bCs/>
          <w:color w:val="auto"/>
          <w:sz w:val="21"/>
          <w:szCs w:val="24"/>
          <w:lang w:val="zh-CN"/>
        </w:rPr>
        <w:id w:val="681628748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b/>
          <w:bCs/>
          <w:color w:val="auto"/>
          <w:sz w:val="21"/>
          <w:szCs w:val="24"/>
          <w:lang w:val="zh-CN"/>
        </w:rPr>
      </w:sdtEndPr>
      <w:sdtContent>
        <w:p w14:paraId="67970D7A">
          <w:pPr>
            <w:pStyle w:val="117"/>
            <w:jc w:val="center"/>
            <w:rPr>
              <w:b/>
              <w:bCs/>
              <w:color w:val="auto"/>
              <w:sz w:val="30"/>
              <w:szCs w:val="30"/>
            </w:rPr>
          </w:pPr>
          <w:bookmarkStart w:id="0" w:name="_Hlk40973379"/>
          <w:r>
            <w:rPr>
              <w:b/>
              <w:bCs/>
              <w:color w:val="auto"/>
              <w:sz w:val="30"/>
              <w:szCs w:val="30"/>
              <w:lang w:val="zh-CN"/>
            </w:rPr>
            <w:t>目录</w:t>
          </w:r>
        </w:p>
        <w:bookmarkEnd w:id="0"/>
        <w:p w14:paraId="082CE6EA">
          <w:pPr>
            <w:pStyle w:val="27"/>
            <w:tabs>
              <w:tab w:val="right" w:leader="dot" w:pos="8306"/>
              <w:tab w:val="clear" w:pos="210"/>
              <w:tab w:val="clear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_Toc9484 </w:instrText>
          </w:r>
          <w:r>
            <w:fldChar w:fldCharType="separate"/>
          </w:r>
          <w:r>
            <w:rPr>
              <w:rFonts w:hint="eastAsia" w:ascii="宋体" w:hAnsi="宋体" w:eastAsia="宋体"/>
            </w:rPr>
            <w:t xml:space="preserve">第 1 章 </w:t>
          </w:r>
          <w:r>
            <w:rPr>
              <w:rFonts w:hint="eastAsia"/>
            </w:rPr>
            <w:t>引言</w:t>
          </w:r>
          <w:r>
            <w:tab/>
          </w:r>
          <w:r>
            <w:fldChar w:fldCharType="begin"/>
          </w:r>
          <w:r>
            <w:instrText xml:space="preserve"> PAGEREF _Toc9484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B4DEF78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_Toc30942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1.1 </w:t>
          </w:r>
          <w:r>
            <w:rPr>
              <w:rFonts w:hint="eastAsia"/>
            </w:rPr>
            <w:t>目的</w:t>
          </w:r>
          <w:r>
            <w:tab/>
          </w:r>
          <w:r>
            <w:fldChar w:fldCharType="begin"/>
          </w:r>
          <w:r>
            <w:instrText xml:space="preserve"> PAGEREF _Toc30942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2B91106">
          <w:pPr>
            <w:pStyle w:val="27"/>
            <w:tabs>
              <w:tab w:val="right" w:leader="dot" w:pos="8306"/>
              <w:tab w:val="clear" w:pos="21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_Toc15094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</w:rPr>
            <w:t xml:space="preserve">第 2 章 </w:t>
          </w:r>
          <w:r>
            <w:rPr>
              <w:rFonts w:hint="eastAsia"/>
            </w:rPr>
            <w:t>系统介绍</w:t>
          </w:r>
          <w:r>
            <w:tab/>
          </w:r>
          <w:r>
            <w:fldChar w:fldCharType="begin"/>
          </w:r>
          <w:r>
            <w:instrText xml:space="preserve"> PAGEREF _Toc15094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CC9951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_Toc27644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2.1 </w:t>
          </w:r>
          <w:r>
            <w:rPr>
              <w:rFonts w:hint="eastAsia"/>
            </w:rPr>
            <w:t>功能介绍</w:t>
          </w:r>
          <w:r>
            <w:tab/>
          </w:r>
          <w:r>
            <w:fldChar w:fldCharType="begin"/>
          </w:r>
          <w:r>
            <w:instrText xml:space="preserve"> PAGEREF _Toc27644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B4E5792">
          <w:pPr>
            <w:pStyle w:val="27"/>
            <w:tabs>
              <w:tab w:val="right" w:leader="dot" w:pos="8306"/>
              <w:tab w:val="clear" w:pos="21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_Toc9006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</w:rPr>
            <w:t xml:space="preserve">第 3 章 </w:t>
          </w:r>
          <w:r>
            <w:t>业务</w:t>
          </w:r>
          <w:r>
            <w:rPr>
              <w:rFonts w:hint="eastAsia"/>
            </w:rPr>
            <w:t>操作指南</w:t>
          </w:r>
          <w:r>
            <w:tab/>
          </w:r>
          <w:r>
            <w:fldChar w:fldCharType="begin"/>
          </w:r>
          <w:r>
            <w:instrText xml:space="preserve"> PAGEREF _Toc9006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D8E9F4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_Toc20024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3.1 </w:t>
          </w:r>
          <w:r>
            <w:rPr>
              <w:rFonts w:hint="eastAsia"/>
            </w:rPr>
            <w:t>登</w:t>
          </w:r>
          <w:r>
            <w:rPr>
              <w:rFonts w:hint="eastAsia"/>
              <w:lang w:eastAsia="zh-CN"/>
            </w:rPr>
            <w:t>录</w:t>
          </w:r>
          <w:r>
            <w:tab/>
          </w:r>
          <w:r>
            <w:fldChar w:fldCharType="begin"/>
          </w:r>
          <w:r>
            <w:instrText xml:space="preserve"> PAGEREF _Toc20024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AEDA4A2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_Toc3306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3.1.1 </w:t>
          </w:r>
          <w:r>
            <w:rPr>
              <w:rFonts w:hint="eastAsia"/>
            </w:rPr>
            <w:t>外网</w:t>
          </w:r>
          <w:r>
            <w:t>登</w:t>
          </w:r>
          <w:r>
            <w:rPr>
              <w:rFonts w:hint="eastAsia"/>
              <w:lang w:eastAsia="zh-CN"/>
            </w:rPr>
            <w:t>录</w:t>
          </w:r>
          <w:r>
            <w:tab/>
          </w:r>
          <w:r>
            <w:fldChar w:fldCharType="begin"/>
          </w:r>
          <w:r>
            <w:instrText xml:space="preserve"> PAGEREF _Toc3306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6F7A9E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_Toc15449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3.1.2 </w:t>
          </w:r>
          <w:r>
            <w:rPr>
              <w:rFonts w:hint="eastAsia"/>
            </w:rPr>
            <w:t>政务网</w:t>
          </w:r>
          <w:r>
            <w:t>统一登录</w:t>
          </w:r>
          <w:r>
            <w:tab/>
          </w:r>
          <w:r>
            <w:fldChar w:fldCharType="begin"/>
          </w:r>
          <w:r>
            <w:instrText xml:space="preserve"> PAGEREF _Toc15449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DDFF47A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_Toc10921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3.1.3 </w:t>
          </w:r>
          <w:r>
            <w:rPr>
              <w:rFonts w:hint="eastAsia"/>
            </w:rPr>
            <w:t>政务外网统一注册</w:t>
          </w:r>
          <w:r>
            <w:tab/>
          </w:r>
          <w:r>
            <w:fldChar w:fldCharType="begin"/>
          </w:r>
          <w:r>
            <w:instrText xml:space="preserve"> PAGEREF _Toc10921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AFFBD32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_Toc27729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3.1.4 </w:t>
          </w:r>
          <w:r>
            <w:rPr>
              <w:rFonts w:hint="eastAsia"/>
            </w:rPr>
            <w:t>系统首页面展示</w:t>
          </w:r>
          <w:r>
            <w:tab/>
          </w:r>
          <w:r>
            <w:fldChar w:fldCharType="begin"/>
          </w:r>
          <w:r>
            <w:instrText xml:space="preserve"> PAGEREF _Toc27729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2A8963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_Toc14917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3.2 </w:t>
          </w:r>
          <w:r>
            <w:rPr>
              <w:rFonts w:hint="eastAsia"/>
            </w:rPr>
            <w:t>就业见习单位申请</w:t>
          </w:r>
          <w:r>
            <w:tab/>
          </w:r>
          <w:r>
            <w:fldChar w:fldCharType="begin"/>
          </w:r>
          <w:r>
            <w:instrText xml:space="preserve"> PAGEREF _Toc14917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BD51095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_Toc11665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3.2.1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_Toc11665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68DB1D9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_Toc14945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3.2.2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_Toc14945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E04B422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_Toc9545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3.3 </w:t>
          </w:r>
          <w:r>
            <w:rPr>
              <w:rFonts w:hint="eastAsia"/>
            </w:rPr>
            <w:t>就业见习岗位申请</w:t>
          </w:r>
          <w:r>
            <w:tab/>
          </w:r>
          <w:r>
            <w:fldChar w:fldCharType="begin"/>
          </w:r>
          <w:r>
            <w:instrText xml:space="preserve"> PAGEREF _Toc9545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6413F0D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_Toc8250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3.3.1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_Toc8250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8F76818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_Toc28000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3.3.2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_Toc28000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C937A64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_Toc14641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3.4 </w:t>
          </w:r>
          <w:r>
            <w:rPr>
              <w:rFonts w:hint="eastAsia"/>
            </w:rPr>
            <w:t>就业见习岗位查询</w:t>
          </w:r>
          <w:r>
            <w:tab/>
          </w:r>
          <w:r>
            <w:fldChar w:fldCharType="begin"/>
          </w:r>
          <w:r>
            <w:instrText xml:space="preserve"> PAGEREF _Toc14641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EF99DFA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_Toc13410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3.4.1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_Toc13410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B8DD366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_Toc32142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3.4.2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_Toc32142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35F3A97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_Toc11712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3.5 </w:t>
          </w:r>
          <w:r>
            <w:rPr>
              <w:rFonts w:hint="eastAsia"/>
            </w:rPr>
            <w:t>见习匹配结果批量上报</w:t>
          </w:r>
          <w:r>
            <w:tab/>
          </w:r>
          <w:r>
            <w:fldChar w:fldCharType="begin"/>
          </w:r>
          <w:r>
            <w:instrText xml:space="preserve"> PAGEREF _Toc11712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E68AF6C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_Toc1595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3.5.1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_Toc1595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D286AD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_Toc23816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3.5.2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_Toc23816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4520CC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_Toc9620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3.6 </w:t>
          </w:r>
          <w:r>
            <w:rPr>
              <w:rFonts w:hint="eastAsia"/>
            </w:rPr>
            <w:t>见习考勤批量上报</w:t>
          </w:r>
          <w:r>
            <w:tab/>
          </w:r>
          <w:r>
            <w:fldChar w:fldCharType="begin"/>
          </w:r>
          <w:r>
            <w:instrText xml:space="preserve"> PAGEREF _Toc9620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5FED952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_Toc23564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3.6.1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_Toc23564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FEF44D0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_Toc25469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3.6.2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_Toc25469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1579D30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_Toc31502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3.7 </w:t>
          </w:r>
          <w:r>
            <w:rPr>
              <w:rFonts w:hint="eastAsia"/>
            </w:rPr>
            <w:t>见习人员每月在岗情况上报</w:t>
          </w:r>
          <w:r>
            <w:tab/>
          </w:r>
          <w:r>
            <w:fldChar w:fldCharType="begin"/>
          </w:r>
          <w:r>
            <w:instrText xml:space="preserve"> PAGEREF _Toc31502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F5EF464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_Toc24411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3.7.1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_Toc24411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193D5D0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_Toc21349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3.7.2 </w:t>
          </w:r>
          <w:r>
            <w:rPr>
              <w:rFonts w:hint="eastAsia"/>
            </w:rPr>
            <w:t>申报操作流程</w:t>
          </w:r>
          <w:r>
            <w:tab/>
          </w:r>
          <w:r>
            <w:fldChar w:fldCharType="begin"/>
          </w:r>
          <w:r>
            <w:instrText xml:space="preserve"> PAGEREF _Toc21349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17F8E57">
          <w:pPr>
            <w:pStyle w:val="33"/>
            <w:tabs>
              <w:tab w:val="right" w:leader="dot" w:pos="8306"/>
              <w:tab w:val="clear" w:pos="840"/>
              <w:tab w:val="clear" w:pos="829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_Toc28326 </w:instrText>
          </w:r>
          <w:r>
            <w:rPr>
              <w:bCs/>
              <w:lang w:val="zh-CN"/>
            </w:rPr>
            <w:fldChar w:fldCharType="separate"/>
          </w:r>
          <w:r>
            <w:rPr>
              <w:bCs w:val="0"/>
              <w:i w:val="0"/>
              <w:iCs w:val="0"/>
              <w:caps w:val="0"/>
              <w:smallCaps w:val="0"/>
              <w:strike w:val="0"/>
              <w:dstrike w:val="0"/>
              <w:outline w:val="0"/>
              <w:shadow w:val="0"/>
              <w:emboss w:val="0"/>
              <w:imprint w:val="0"/>
              <w:vanish w:val="0"/>
              <w:spacing w:val="0"/>
              <w:position w:val="0"/>
              <w:vertAlign w:val="baseline"/>
              <w14:glow w14:rad="0">
                <w14:srgbClr w14:val="000000"/>
              </w14:glow>
              <w14:shadow w14:blurRad="0" w14:dist="0" w14:dir="0" w14:sx="0" w14:sy="0" w14:kx="0" w14:ky="0" w14:algn="none">
                <w14:srgbClr w14:val="000000"/>
              </w14:shadow>
              <w14:reflection w14:blurRad="0" w14:stA="0" w14:stPos="0" w14:endA="0" w14:endPos="0" w14:dist="0" w14:dir="0" w14:fadeDir="0" w14:sx="0" w14:sy="0" w14:kx="0" w14:ky="0" w14:algn="none"/>
              <w14:props3d w14:extrusionH="0" w14:contourW="0" w14:prstMaterial="none"/>
              <w14:scene3d w14:prst="orthographicFront">
                <w14:lightRig w14:rig="threePt" w14:dir="t">
                  <w14:rot w14:lat="0" w14:lon="0" w14:rev="0"/>
                </w14:lightRig>
              </w14:scene3d>
              <w14:ligatures w14:val="none"/>
              <w14:numForm w14:val="default"/>
              <w14:numSpacing w14:val="default"/>
            </w:rPr>
            <w:t xml:space="preserve">3.8 </w:t>
          </w:r>
          <w:r>
            <w:rPr>
              <w:rFonts w:hint="eastAsia"/>
            </w:rPr>
            <w:t>见习岗位查询</w:t>
          </w:r>
          <w:r>
            <w:tab/>
          </w:r>
          <w:r>
            <w:fldChar w:fldCharType="begin"/>
          </w:r>
          <w:r>
            <w:instrText xml:space="preserve"> PAGEREF _Toc28326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DABBBCB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_Toc26683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3.8.1 </w:t>
          </w:r>
          <w:r>
            <w:rPr>
              <w:rFonts w:hint="eastAsia"/>
            </w:rPr>
            <w:t>功能描述</w:t>
          </w:r>
          <w:r>
            <w:tab/>
          </w:r>
          <w:r>
            <w:fldChar w:fldCharType="begin"/>
          </w:r>
          <w:r>
            <w:instrText xml:space="preserve"> PAGEREF _Toc26683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0656226">
          <w:pPr>
            <w:pStyle w:val="19"/>
            <w:tabs>
              <w:tab w:val="right" w:leader="dot" w:pos="8306"/>
              <w:tab w:val="clear" w:pos="1239"/>
              <w:tab w:val="clear" w:pos="8295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_Toc17702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/>
              <w:szCs w:val="24"/>
            </w:rPr>
            <w:t xml:space="preserve">3.8.2 </w:t>
          </w:r>
          <w:r>
            <w:rPr>
              <w:rFonts w:hint="eastAsia"/>
            </w:rPr>
            <w:t>操作流程</w:t>
          </w:r>
          <w:r>
            <w:tab/>
          </w:r>
          <w:r>
            <w:fldChar w:fldCharType="begin"/>
          </w:r>
          <w:r>
            <w:instrText xml:space="preserve"> PAGEREF _Toc17702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7398185">
          <w:r>
            <w:rPr>
              <w:bCs/>
              <w:lang w:val="zh-CN"/>
            </w:rPr>
            <w:fldChar w:fldCharType="end"/>
          </w:r>
        </w:p>
      </w:sdtContent>
    </w:sdt>
    <w:p w14:paraId="542AA7B4">
      <w:pPr>
        <w:tabs>
          <w:tab w:val="left" w:pos="1239"/>
        </w:tabs>
      </w:pPr>
    </w:p>
    <w:p w14:paraId="03707CCF">
      <w:pPr>
        <w:tabs>
          <w:tab w:val="left" w:pos="1239"/>
        </w:tabs>
      </w:pPr>
    </w:p>
    <w:p w14:paraId="0D70D191">
      <w:pPr>
        <w:tabs>
          <w:tab w:val="left" w:pos="1239"/>
        </w:tabs>
        <w:sectPr>
          <w:footerReference r:id="rId6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3C245C47">
      <w:pPr>
        <w:pStyle w:val="100"/>
      </w:pPr>
      <w:bookmarkStart w:id="1" w:name="_Toc520799909"/>
      <w:bookmarkStart w:id="2" w:name="_Toc27896"/>
      <w:bookmarkStart w:id="3" w:name="_Toc34402694"/>
      <w:r>
        <w:rPr>
          <w:rFonts w:hint="eastAsia"/>
        </w:rPr>
        <w:t xml:space="preserve"> </w:t>
      </w:r>
      <w:bookmarkStart w:id="4" w:name="_Toc39353691"/>
      <w:bookmarkStart w:id="5" w:name="_Toc9484"/>
      <w:r>
        <w:rPr>
          <w:rFonts w:hint="eastAsia"/>
        </w:rPr>
        <w:t>引言</w:t>
      </w:r>
      <w:bookmarkEnd w:id="1"/>
      <w:bookmarkEnd w:id="2"/>
      <w:bookmarkEnd w:id="3"/>
      <w:bookmarkEnd w:id="4"/>
      <w:bookmarkEnd w:id="5"/>
    </w:p>
    <w:p w14:paraId="59F4D6E6">
      <w:pPr>
        <w:pStyle w:val="102"/>
      </w:pPr>
      <w:bookmarkStart w:id="6" w:name="_Toc520799910"/>
      <w:bookmarkStart w:id="7" w:name="_Toc32578"/>
      <w:bookmarkStart w:id="8" w:name="_Toc34402695"/>
      <w:r>
        <w:rPr>
          <w:rFonts w:hint="eastAsia"/>
        </w:rPr>
        <w:t xml:space="preserve"> </w:t>
      </w:r>
      <w:bookmarkStart w:id="9" w:name="_Toc35435021"/>
      <w:bookmarkStart w:id="10" w:name="_Toc39353692"/>
      <w:bookmarkStart w:id="11" w:name="_Toc30942"/>
      <w:r>
        <w:rPr>
          <w:rFonts w:hint="eastAsia"/>
        </w:rPr>
        <w:t>目的</w:t>
      </w:r>
      <w:bookmarkEnd w:id="6"/>
      <w:bookmarkEnd w:id="7"/>
      <w:bookmarkEnd w:id="8"/>
      <w:bookmarkEnd w:id="9"/>
      <w:bookmarkEnd w:id="10"/>
      <w:bookmarkEnd w:id="11"/>
    </w:p>
    <w:p w14:paraId="20E51DDB">
      <w:pPr>
        <w:ind w:firstLine="420" w:firstLineChars="2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该手册是为了方便用户使用</w:t>
      </w:r>
      <w:r>
        <w:rPr>
          <w:rFonts w:hint="eastAsia" w:ascii="Calibri" w:hAnsi="Calibri"/>
          <w:szCs w:val="22"/>
        </w:rPr>
        <w:t>单位网上服务</w:t>
      </w:r>
      <w:r>
        <w:rPr>
          <w:rFonts w:ascii="Calibri" w:hAnsi="Calibri"/>
          <w:szCs w:val="22"/>
        </w:rPr>
        <w:t>大厅子系统（后面简称：</w:t>
      </w:r>
      <w:r>
        <w:rPr>
          <w:rFonts w:hint="eastAsia" w:ascii="Calibri" w:hAnsi="Calibri"/>
          <w:szCs w:val="22"/>
        </w:rPr>
        <w:t>单位网厅</w:t>
      </w:r>
      <w:r>
        <w:rPr>
          <w:rFonts w:ascii="Calibri" w:hAnsi="Calibri"/>
          <w:szCs w:val="22"/>
        </w:rPr>
        <w:t>子系统），阐明如何使用</w:t>
      </w:r>
      <w:r>
        <w:rPr>
          <w:rFonts w:hint="eastAsia" w:ascii="Calibri" w:hAnsi="Calibri"/>
          <w:szCs w:val="22"/>
        </w:rPr>
        <w:t>单位网厅</w:t>
      </w:r>
      <w:r>
        <w:rPr>
          <w:rFonts w:ascii="Calibri" w:hAnsi="Calibri"/>
          <w:szCs w:val="22"/>
        </w:rPr>
        <w:t>子系统，向用户解释该系统的作用或在必要时作为参考。</w:t>
      </w:r>
    </w:p>
    <w:p w14:paraId="10B72E68">
      <w:pPr>
        <w:ind w:firstLine="420" w:firstLineChars="20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预期读者为</w:t>
      </w:r>
      <w:r>
        <w:rPr>
          <w:rFonts w:hint="eastAsia" w:ascii="Calibri" w:hAnsi="Calibri"/>
          <w:szCs w:val="22"/>
        </w:rPr>
        <w:t>单位用户</w:t>
      </w:r>
      <w:r>
        <w:rPr>
          <w:rFonts w:ascii="Calibri" w:hAnsi="Calibri"/>
          <w:szCs w:val="22"/>
        </w:rPr>
        <w:t>人员。</w:t>
      </w:r>
    </w:p>
    <w:p w14:paraId="5E7C0912">
      <w:pPr>
        <w:pStyle w:val="100"/>
      </w:pPr>
      <w:bookmarkStart w:id="12" w:name="_Toc15094"/>
      <w:r>
        <w:rPr>
          <w:rFonts w:hint="eastAsia"/>
        </w:rPr>
        <w:t>系统介绍</w:t>
      </w:r>
      <w:bookmarkEnd w:id="12"/>
    </w:p>
    <w:p w14:paraId="5774E7B5">
      <w:pPr>
        <w:pStyle w:val="102"/>
        <w:keepNext/>
      </w:pPr>
      <w:r>
        <w:rPr>
          <w:rFonts w:hint="eastAsia"/>
        </w:rPr>
        <w:t xml:space="preserve"> </w:t>
      </w:r>
      <w:bookmarkStart w:id="13" w:name="_Toc39353697"/>
      <w:bookmarkStart w:id="14" w:name="_Toc27644"/>
      <w:r>
        <w:rPr>
          <w:rFonts w:hint="eastAsia"/>
        </w:rPr>
        <w:t>功能介绍</w:t>
      </w:r>
      <w:bookmarkEnd w:id="13"/>
      <w:bookmarkEnd w:id="14"/>
    </w:p>
    <w:p w14:paraId="3AE9E15F">
      <w:pPr>
        <w:pStyle w:val="99"/>
      </w:pPr>
      <w:r>
        <w:rPr>
          <w:rFonts w:hint="eastAsia"/>
        </w:rPr>
        <w:t>单位</w:t>
      </w:r>
      <w:r>
        <w:t>网厅子系统</w:t>
      </w:r>
      <w:r>
        <w:rPr>
          <w:rFonts w:hint="eastAsia"/>
        </w:rPr>
        <w:t>是为了积极响应人社部对人社服务快办行动的要求，实现高频事项“提速办”、所有事项“简便办”的服务目标；为各</w:t>
      </w:r>
      <w:r>
        <w:t>行业企业、机关事业</w:t>
      </w:r>
      <w:r>
        <w:rPr>
          <w:rFonts w:hint="eastAsia"/>
        </w:rPr>
        <w:t>单位实现事项材料一次收取上传，各事项必要信息项</w:t>
      </w:r>
      <w:r>
        <w:t>一次性</w:t>
      </w:r>
      <w:r>
        <w:rPr>
          <w:rFonts w:hint="eastAsia"/>
        </w:rPr>
        <w:t>录入，提供网上填报申报、打印报表、查询等就业相关业务受理渠道。</w:t>
      </w:r>
    </w:p>
    <w:p w14:paraId="3977D274">
      <w:pPr>
        <w:pStyle w:val="99"/>
        <w:rPr>
          <w:rFonts w:ascii="Calibri" w:hAnsi="Calibri"/>
          <w:szCs w:val="22"/>
        </w:rPr>
      </w:pPr>
      <w:r>
        <w:rPr>
          <w:rFonts w:hint="eastAsia"/>
        </w:rPr>
        <w:t>单位网报子系统主要功能有：</w:t>
      </w:r>
      <w:bookmarkStart w:id="15" w:name="_Toc39353698"/>
      <w:r>
        <w:rPr>
          <w:rFonts w:hint="eastAsia"/>
        </w:rPr>
        <w:t>就业见习单位申请、就业见习岗位申请、就业见习岗位查询。</w:t>
      </w:r>
    </w:p>
    <w:p w14:paraId="44D176EB">
      <w:pPr>
        <w:pStyle w:val="100"/>
      </w:pPr>
      <w:bookmarkStart w:id="16" w:name="_Toc9006"/>
      <w:r>
        <w:t>业务</w:t>
      </w:r>
      <w:bookmarkEnd w:id="15"/>
      <w:r>
        <w:rPr>
          <w:rFonts w:hint="eastAsia"/>
        </w:rPr>
        <w:t>操作指南</w:t>
      </w:r>
      <w:bookmarkEnd w:id="16"/>
    </w:p>
    <w:p w14:paraId="32CBF9DA">
      <w:pPr>
        <w:pStyle w:val="102"/>
        <w:keepNext/>
      </w:pPr>
      <w:bookmarkStart w:id="17" w:name="_Toc20024"/>
      <w:r>
        <w:rPr>
          <w:rFonts w:hint="eastAsia"/>
        </w:rPr>
        <w:t>登</w:t>
      </w:r>
      <w:r>
        <w:rPr>
          <w:rFonts w:hint="eastAsia"/>
          <w:lang w:eastAsia="zh-CN"/>
        </w:rPr>
        <w:t>录</w:t>
      </w:r>
      <w:bookmarkEnd w:id="17"/>
    </w:p>
    <w:p w14:paraId="563CE9EC">
      <w:pPr>
        <w:pStyle w:val="104"/>
        <w:ind w:left="0" w:firstLine="0"/>
      </w:pPr>
      <w:bookmarkStart w:id="18" w:name="_Toc3306"/>
      <w:r>
        <w:rPr>
          <w:rFonts w:hint="eastAsia"/>
        </w:rPr>
        <w:t>外网</w:t>
      </w:r>
      <w:r>
        <w:t>登</w:t>
      </w:r>
      <w:r>
        <w:rPr>
          <w:rFonts w:hint="eastAsia"/>
          <w:lang w:eastAsia="zh-CN"/>
        </w:rPr>
        <w:t>录</w:t>
      </w:r>
      <w:bookmarkEnd w:id="18"/>
    </w:p>
    <w:p w14:paraId="79E6F8BE">
      <w:pPr>
        <w:pStyle w:val="99"/>
      </w:pPr>
      <w:r>
        <w:rPr>
          <w:rFonts w:hint="eastAsia"/>
        </w:rPr>
        <w:t>单位用户进入</w:t>
      </w:r>
      <w:r>
        <w:t>山西省</w:t>
      </w:r>
      <w:r>
        <w:rPr>
          <w:rFonts w:hint="eastAsia"/>
        </w:rPr>
        <w:t>人力资源和社会保障厅</w:t>
      </w:r>
      <w:r>
        <w:t>网站</w:t>
      </w:r>
      <w:r>
        <w:rPr>
          <w:rFonts w:hint="eastAsia"/>
          <w:lang w:eastAsia="zh-CN"/>
        </w:rPr>
        <w:t>（</w:t>
      </w:r>
      <w:r>
        <w:rPr>
          <w:rFonts w:hint="eastAsia"/>
        </w:rPr>
        <w:t>http://rst.shanxi.gov.cn/</w:t>
      </w:r>
      <w:r>
        <w:rPr>
          <w:rFonts w:hint="eastAsia"/>
          <w:lang w:eastAsia="zh-CN"/>
        </w:rPr>
        <w:t>）</w:t>
      </w:r>
      <w:r>
        <w:t>，</w:t>
      </w:r>
      <w:r>
        <w:rPr>
          <w:rFonts w:hint="eastAsia"/>
        </w:rPr>
        <w:t>通过</w:t>
      </w:r>
      <w:r>
        <w:t>下图中标红框位置的【</w:t>
      </w:r>
      <w:r>
        <w:rPr>
          <w:rFonts w:hint="eastAsia"/>
        </w:rPr>
        <w:t>人社一体化公共服务平台</w:t>
      </w:r>
      <w:r>
        <w:t>】</w:t>
      </w:r>
      <w:r>
        <w:rPr>
          <w:rFonts w:hint="eastAsia"/>
        </w:rPr>
        <w:t>菜单跳转到山西省人社一体化公共服务平台</w:t>
      </w:r>
      <w:r>
        <w:t>。</w:t>
      </w:r>
    </w:p>
    <w:p w14:paraId="2CE19473"/>
    <w:p w14:paraId="6508CA54">
      <w:bookmarkStart w:id="47" w:name="_GoBack"/>
      <w:bookmarkEnd w:id="47"/>
    </w:p>
    <w:p w14:paraId="1D46EE75">
      <w:r>
        <w:drawing>
          <wp:inline distT="0" distB="0" distL="0" distR="0">
            <wp:extent cx="5274310" cy="2595880"/>
            <wp:effectExtent l="0" t="0" r="2540" b="0"/>
            <wp:docPr id="327397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9766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6AE3C">
      <w:pPr>
        <w:pStyle w:val="108"/>
        <w:numPr>
          <w:ilvl w:val="0"/>
          <w:numId w:val="0"/>
        </w:numPr>
        <w:ind w:firstLine="2520" w:firstLineChars="1400"/>
        <w:jc w:val="both"/>
      </w:pPr>
      <w:r>
        <w:rPr>
          <w:rFonts w:hint="eastAsia"/>
        </w:rPr>
        <w:t>图1 山西省人力资源和社会保障厅页面展示</w:t>
      </w:r>
    </w:p>
    <w:p w14:paraId="5DC70252">
      <w:r>
        <w:rPr>
          <w:rFonts w:hint="eastAsia"/>
        </w:rPr>
        <w:drawing>
          <wp:inline distT="0" distB="0" distL="114300" distR="114300">
            <wp:extent cx="5266690" cy="2776220"/>
            <wp:effectExtent l="0" t="0" r="6350" b="12700"/>
            <wp:docPr id="12" name="图片 12" descr="166727327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672732737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0EB6A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图2 山西省人社公共</w:t>
      </w:r>
      <w:r>
        <w:t>服务平台_</w:t>
      </w:r>
      <w:r>
        <w:rPr>
          <w:rFonts w:hint="eastAsia"/>
        </w:rPr>
        <w:t>门户页面展示</w:t>
      </w:r>
    </w:p>
    <w:p w14:paraId="3C44235D">
      <w:pPr>
        <w:pStyle w:val="104"/>
        <w:ind w:left="0" w:firstLine="0"/>
      </w:pPr>
      <w:bookmarkStart w:id="19" w:name="_Toc15449"/>
      <w:r>
        <w:rPr>
          <w:rFonts w:hint="eastAsia"/>
        </w:rPr>
        <w:t>政务网</w:t>
      </w:r>
      <w:r>
        <w:t>统一登录</w:t>
      </w:r>
      <w:bookmarkEnd w:id="19"/>
    </w:p>
    <w:p w14:paraId="1D0D892B">
      <w:pPr>
        <w:pStyle w:val="110"/>
        <w:ind w:firstLine="420"/>
      </w:pPr>
      <w:r>
        <w:rPr>
          <w:rFonts w:hint="eastAsia"/>
        </w:rPr>
        <w:t>在进入山西省人社一体化公共服务平台的首页之后，点击右上端单位用户登录则会进入到</w:t>
      </w:r>
      <w:r>
        <w:t>政务网的</w:t>
      </w:r>
      <w:r>
        <w:rPr>
          <w:rFonts w:hint="eastAsia"/>
        </w:rPr>
        <w:t>统一</w:t>
      </w:r>
      <w:r>
        <w:t>登</w:t>
      </w:r>
      <w:r>
        <w:rPr>
          <w:rFonts w:hint="eastAsia"/>
          <w:lang w:eastAsia="zh-CN"/>
        </w:rPr>
        <w:t>录</w:t>
      </w:r>
      <w:r>
        <w:t>页面</w:t>
      </w:r>
      <w:r>
        <w:rPr>
          <w:rFonts w:hint="eastAsia"/>
        </w:rPr>
        <w:t>，切换至</w:t>
      </w:r>
      <w:r>
        <w:t>【</w:t>
      </w:r>
      <w:r>
        <w:rPr>
          <w:rFonts w:hint="eastAsia"/>
        </w:rPr>
        <w:t>单位登录</w:t>
      </w:r>
      <w:r>
        <w:t>】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单位</w:t>
      </w:r>
      <w:r>
        <w:t>在政务网注册的用户名</w:t>
      </w:r>
      <w:r>
        <w:rPr>
          <w:rFonts w:hint="eastAsia"/>
        </w:rPr>
        <w:t>、</w:t>
      </w:r>
      <w:r>
        <w:t>密码</w:t>
      </w:r>
      <w:r>
        <w:rPr>
          <w:rFonts w:hint="eastAsia"/>
        </w:rPr>
        <w:t>进行</w:t>
      </w:r>
      <w:r>
        <w:t>统一登录。</w:t>
      </w:r>
    </w:p>
    <w:p w14:paraId="2B53FD0E">
      <w:pPr>
        <w:pStyle w:val="110"/>
        <w:ind w:firstLine="0" w:firstLineChars="0"/>
      </w:pPr>
      <w:r>
        <w:rPr>
          <w:rFonts w:hint="eastAsia"/>
        </w:rPr>
        <w:drawing>
          <wp:inline distT="0" distB="0" distL="114300" distR="114300">
            <wp:extent cx="5266690" cy="2800985"/>
            <wp:effectExtent l="0" t="0" r="6350" b="3175"/>
            <wp:docPr id="15" name="图片 15" descr="1667273476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672734760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D209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图3山西省政务服务网统一认证</w:t>
      </w:r>
      <w:r>
        <w:t>中心_</w:t>
      </w:r>
      <w:r>
        <w:rPr>
          <w:rFonts w:hint="eastAsia"/>
        </w:rPr>
        <w:t>登</w:t>
      </w:r>
      <w:r>
        <w:rPr>
          <w:rFonts w:hint="eastAsia"/>
          <w:lang w:eastAsia="zh-CN"/>
        </w:rPr>
        <w:t>录</w:t>
      </w:r>
      <w:r>
        <w:rPr>
          <w:rFonts w:hint="eastAsia"/>
        </w:rPr>
        <w:t>页面展示</w:t>
      </w:r>
    </w:p>
    <w:p w14:paraId="6FC975D7">
      <w:pPr>
        <w:pStyle w:val="110"/>
        <w:ind w:firstLine="420"/>
      </w:pPr>
    </w:p>
    <w:p w14:paraId="1EBA9964">
      <w:pPr>
        <w:pStyle w:val="104"/>
        <w:ind w:left="0" w:firstLine="0"/>
      </w:pPr>
      <w:bookmarkStart w:id="20" w:name="_Toc10921"/>
      <w:r>
        <w:rPr>
          <w:rFonts w:hint="eastAsia"/>
        </w:rPr>
        <w:t>政务外网统一注册</w:t>
      </w:r>
      <w:bookmarkEnd w:id="20"/>
    </w:p>
    <w:p w14:paraId="779B5489">
      <w:pPr>
        <w:pStyle w:val="110"/>
        <w:ind w:firstLine="420"/>
      </w:pPr>
      <w:r>
        <w:rPr>
          <w:rFonts w:hint="eastAsia"/>
        </w:rPr>
        <w:t>在进入山西省人社一体化公共服务平台的首页之后，点击右上端单位用户登录则会进入到</w:t>
      </w:r>
      <w:r>
        <w:t>政务网的</w:t>
      </w:r>
      <w:r>
        <w:rPr>
          <w:rFonts w:hint="eastAsia"/>
        </w:rPr>
        <w:t>统一</w:t>
      </w:r>
      <w:r>
        <w:t>登</w:t>
      </w:r>
      <w:r>
        <w:rPr>
          <w:rFonts w:hint="eastAsia"/>
          <w:lang w:eastAsia="zh-CN"/>
        </w:rPr>
        <w:t>录</w:t>
      </w:r>
      <w:r>
        <w:t>页面</w:t>
      </w:r>
      <w:r>
        <w:rPr>
          <w:rFonts w:hint="eastAsia"/>
        </w:rPr>
        <w:t>，切换至</w:t>
      </w:r>
      <w:r>
        <w:t>【</w:t>
      </w:r>
      <w:r>
        <w:rPr>
          <w:rFonts w:hint="eastAsia"/>
        </w:rPr>
        <w:t>单位登</w:t>
      </w:r>
      <w:r>
        <w:rPr>
          <w:rFonts w:hint="eastAsia"/>
          <w:lang w:eastAsia="zh-CN"/>
        </w:rPr>
        <w:t>录</w:t>
      </w:r>
      <w:r>
        <w:t>】</w:t>
      </w:r>
      <w:r>
        <w:rPr>
          <w:rFonts w:hint="eastAsia"/>
        </w:rPr>
        <w:t>，点击其右下方【注册】进行注册</w:t>
      </w:r>
      <w:r>
        <w:t>。</w:t>
      </w:r>
    </w:p>
    <w:p w14:paraId="1D07095A">
      <w:pPr>
        <w:pStyle w:val="110"/>
        <w:ind w:firstLine="420"/>
      </w:pPr>
      <w:r>
        <w:rPr>
          <w:rFonts w:hint="eastAsia"/>
        </w:rPr>
        <w:t>如果在登录注册的过程中，遇到任何问题，请咨询政务服务网。点击登录页面的“帮助文档”，或打电话咨询。</w:t>
      </w:r>
    </w:p>
    <w:p w14:paraId="31FE85A8">
      <w:pPr>
        <w:pStyle w:val="110"/>
        <w:ind w:firstLine="420"/>
      </w:pPr>
      <w:r>
        <w:drawing>
          <wp:inline distT="0" distB="0" distL="114300" distR="114300">
            <wp:extent cx="5272405" cy="4287520"/>
            <wp:effectExtent l="0" t="0" r="635" b="1016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A4E35">
      <w:pPr>
        <w:pStyle w:val="104"/>
        <w:numPr>
          <w:ilvl w:val="2"/>
          <w:numId w:val="0"/>
        </w:numPr>
        <w:outlineLvl w:val="9"/>
      </w:pPr>
    </w:p>
    <w:p w14:paraId="7F77085D">
      <w:pPr>
        <w:pStyle w:val="104"/>
        <w:ind w:left="0" w:firstLine="0"/>
      </w:pPr>
      <w:bookmarkStart w:id="21" w:name="_Toc27729"/>
      <w:r>
        <w:rPr>
          <w:rFonts w:hint="eastAsia"/>
        </w:rPr>
        <w:t>系统首页面展示</w:t>
      </w:r>
      <w:bookmarkEnd w:id="21"/>
    </w:p>
    <w:p w14:paraId="1488D212">
      <w:pPr>
        <w:pStyle w:val="110"/>
        <w:ind w:firstLine="420"/>
      </w:pPr>
      <w:r>
        <w:rPr>
          <w:rFonts w:hint="eastAsia"/>
        </w:rPr>
        <w:tab/>
      </w:r>
      <w:r>
        <w:rPr>
          <w:rFonts w:hint="eastAsia"/>
        </w:rPr>
        <w:t>单位用户成功登录之后，会在页面右上方提示单位信息。</w:t>
      </w:r>
    </w:p>
    <w:p w14:paraId="5FEFC0CC">
      <w:pPr>
        <w:pStyle w:val="104"/>
        <w:numPr>
          <w:ilvl w:val="2"/>
          <w:numId w:val="0"/>
        </w:numPr>
        <w:outlineLvl w:val="9"/>
      </w:pPr>
      <w:bookmarkStart w:id="22" w:name="_Toc31577"/>
      <w:bookmarkStart w:id="23" w:name="_Toc15"/>
      <w:bookmarkStart w:id="24" w:name="_Toc16304"/>
      <w:bookmarkStart w:id="25" w:name="_Toc19335"/>
      <w:r>
        <w:rPr>
          <w:rFonts w:hint="eastAsia"/>
        </w:rPr>
        <w:drawing>
          <wp:inline distT="0" distB="0" distL="114300" distR="114300">
            <wp:extent cx="5133975" cy="2346960"/>
            <wp:effectExtent l="0" t="0" r="0" b="0"/>
            <wp:docPr id="17" name="图片 17" descr="1667274334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6727433447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5699" cy="23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  <w:bookmarkEnd w:id="23"/>
      <w:bookmarkEnd w:id="24"/>
      <w:bookmarkEnd w:id="25"/>
    </w:p>
    <w:p w14:paraId="0BC43E29">
      <w:pPr>
        <w:pStyle w:val="108"/>
        <w:numPr>
          <w:ilvl w:val="0"/>
          <w:numId w:val="0"/>
        </w:numPr>
        <w:ind w:left="2100" w:firstLine="420"/>
        <w:jc w:val="both"/>
      </w:pPr>
      <w:r>
        <w:rPr>
          <w:rFonts w:hint="eastAsia"/>
        </w:rPr>
        <w:t>图4 山西省政务服务网统一认证</w:t>
      </w:r>
      <w:r>
        <w:t>中心_</w:t>
      </w:r>
      <w:r>
        <w:rPr>
          <w:rFonts w:hint="eastAsia"/>
        </w:rPr>
        <w:t>首页面展示</w:t>
      </w:r>
    </w:p>
    <w:p w14:paraId="02915B87">
      <w:pPr>
        <w:pStyle w:val="104"/>
        <w:numPr>
          <w:ilvl w:val="2"/>
          <w:numId w:val="0"/>
        </w:numPr>
        <w:outlineLvl w:val="9"/>
      </w:pPr>
    </w:p>
    <w:p w14:paraId="1D70F91A">
      <w:pPr>
        <w:pStyle w:val="102"/>
        <w:keepNext/>
      </w:pPr>
      <w:bookmarkStart w:id="26" w:name="_Toc14917"/>
      <w:r>
        <w:rPr>
          <w:rFonts w:hint="eastAsia"/>
        </w:rPr>
        <w:t>就业见习单位申请</w:t>
      </w:r>
      <w:bookmarkEnd w:id="26"/>
    </w:p>
    <w:p w14:paraId="121110A0">
      <w:pPr>
        <w:pStyle w:val="104"/>
        <w:ind w:left="0" w:firstLine="0"/>
      </w:pPr>
      <w:bookmarkStart w:id="27" w:name="_Toc11665"/>
      <w:r>
        <w:rPr>
          <w:rFonts w:hint="eastAsia"/>
        </w:rPr>
        <w:t>功能描述</w:t>
      </w:r>
      <w:bookmarkEnd w:id="27"/>
    </w:p>
    <w:p w14:paraId="33B77AC1">
      <w:pPr>
        <w:ind w:firstLine="420" w:firstLineChars="200"/>
      </w:pPr>
      <w:r>
        <w:rPr>
          <w:rFonts w:hint="eastAsia"/>
        </w:rPr>
        <w:t>单位</w:t>
      </w:r>
      <w:r>
        <w:t>用户可以填写相关信息，上传相关附件并申请成为就业见习</w:t>
      </w:r>
      <w:r>
        <w:rPr>
          <w:rFonts w:hint="eastAsia"/>
        </w:rPr>
        <w:t>单位</w:t>
      </w:r>
      <w:r>
        <w:t>。</w:t>
      </w:r>
    </w:p>
    <w:p w14:paraId="20ED1389">
      <w:pPr>
        <w:pStyle w:val="104"/>
        <w:ind w:left="0" w:firstLine="0"/>
      </w:pPr>
      <w:bookmarkStart w:id="28" w:name="_Toc14945"/>
      <w:r>
        <w:rPr>
          <w:rFonts w:hint="eastAsia"/>
        </w:rPr>
        <w:t>申报操作流程</w:t>
      </w:r>
      <w:bookmarkEnd w:id="28"/>
    </w:p>
    <w:p w14:paraId="421324F1">
      <w:pPr>
        <w:ind w:firstLine="420" w:firstLineChars="200"/>
      </w:pPr>
      <w:r>
        <w:rPr>
          <w:rFonts w:hint="eastAsia"/>
        </w:rPr>
        <w:t>对于单位用户进行就业见习单位申请业务，存在如下几个步骤，请按此顺序操作。</w:t>
      </w:r>
    </w:p>
    <w:p w14:paraId="737D17E6">
      <w:pPr>
        <w:pStyle w:val="106"/>
        <w:keepNext/>
      </w:pPr>
      <w:r>
        <w:rPr>
          <w:rFonts w:hint="eastAsia"/>
        </w:rPr>
        <w:t>选择功能模块</w:t>
      </w:r>
    </w:p>
    <w:p w14:paraId="210AD768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通过登录进入系统首页后，第一步选择横向菜单栏里的【法人办事】；第二步选择竖向导向栏里的【就业创业】；第三步选择事项里的【就业见习单位申请】之后进入功能模块页面。</w:t>
      </w:r>
    </w:p>
    <w:p w14:paraId="37F66635">
      <w:r>
        <w:drawing>
          <wp:inline distT="0" distB="0" distL="0" distR="0">
            <wp:extent cx="5010150" cy="2432050"/>
            <wp:effectExtent l="0" t="0" r="0" b="635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5372" cy="243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C64A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图5 单位网厅</w:t>
      </w:r>
      <w:r>
        <w:t>子系统</w:t>
      </w:r>
      <w:r>
        <w:rPr>
          <w:rFonts w:hint="eastAsia"/>
        </w:rPr>
        <w:t>就业见习单位申请业务办理功能模块菜单栏页面展示</w:t>
      </w:r>
    </w:p>
    <w:p w14:paraId="78B2BFD9">
      <w:pPr>
        <w:pStyle w:val="106"/>
        <w:keepNext/>
      </w:pPr>
      <w:r>
        <w:rPr>
          <w:rFonts w:hint="eastAsia"/>
        </w:rPr>
        <w:t>就业见习单位申请业务办理</w:t>
      </w:r>
    </w:p>
    <w:p w14:paraId="7C76E629">
      <w:pPr>
        <w:ind w:firstLine="424" w:firstLineChars="202"/>
      </w:pPr>
      <w:r>
        <w:rPr>
          <w:rFonts w:hint="eastAsia"/>
        </w:rPr>
        <w:t>点击菜单栏【</w:t>
      </w:r>
      <w:r>
        <w:t>就业见习单位申请</w:t>
      </w:r>
      <w:r>
        <w:rPr>
          <w:rFonts w:hint="eastAsia"/>
        </w:rPr>
        <w:t>】按钮后，显示功能模块详细页面。共分为四部分：</w:t>
      </w:r>
    </w:p>
    <w:p w14:paraId="7868AD40">
      <w:pPr>
        <w:numPr>
          <w:ilvl w:val="0"/>
          <w:numId w:val="9"/>
        </w:numPr>
        <w:ind w:firstLine="424" w:firstLineChars="202"/>
      </w:pPr>
      <w:r>
        <w:rPr>
          <w:rFonts w:hint="eastAsia"/>
        </w:rPr>
        <w:t>单位基本信息：显示单位基本信息，单位名称及证件号</w:t>
      </w:r>
    </w:p>
    <w:p w14:paraId="62CB61EA">
      <w:pPr>
        <w:numPr>
          <w:ilvl w:val="0"/>
          <w:numId w:val="9"/>
        </w:numPr>
        <w:ind w:firstLine="424" w:firstLineChars="202"/>
      </w:pPr>
      <w:r>
        <w:rPr>
          <w:rFonts w:hint="eastAsia"/>
        </w:rPr>
        <w:t>见习单位详细信息：填写相关的单位信息</w:t>
      </w:r>
      <w:r>
        <w:t xml:space="preserve"> </w:t>
      </w:r>
    </w:p>
    <w:p w14:paraId="2F783CFA">
      <w:pPr>
        <w:numPr>
          <w:ilvl w:val="0"/>
          <w:numId w:val="9"/>
        </w:numPr>
        <w:ind w:firstLine="424" w:firstLineChars="202"/>
      </w:pPr>
      <w:r>
        <w:rPr>
          <w:rFonts w:hint="eastAsia"/>
        </w:rPr>
        <w:t>银行账户信息：填写相关的银行账户信息</w:t>
      </w:r>
    </w:p>
    <w:p w14:paraId="32C81D09">
      <w:pPr>
        <w:ind w:left="424"/>
      </w:pPr>
      <w:r>
        <w:drawing>
          <wp:inline distT="0" distB="0" distL="0" distR="0">
            <wp:extent cx="4857750" cy="2357755"/>
            <wp:effectExtent l="0" t="0" r="0" b="444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3189" cy="236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EB06C">
      <w:pPr>
        <w:ind w:left="424"/>
        <w:jc w:val="center"/>
      </w:pPr>
      <w:r>
        <w:rPr>
          <w:rFonts w:hint="eastAsia"/>
        </w:rPr>
        <w:t>图</w:t>
      </w:r>
      <w:r>
        <w:t>6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就业见习单位申请业务办理功能模块菜单栏页面展示</w:t>
      </w:r>
    </w:p>
    <w:p w14:paraId="4892E405">
      <w:pPr>
        <w:numPr>
          <w:ilvl w:val="0"/>
          <w:numId w:val="9"/>
        </w:numPr>
        <w:ind w:firstLine="424" w:firstLineChars="202"/>
      </w:pPr>
      <w:r>
        <w:rPr>
          <w:rFonts w:hint="eastAsia"/>
        </w:rPr>
        <w:t>档案资料上传：上传单位相关材料</w:t>
      </w:r>
    </w:p>
    <w:p w14:paraId="464263EA">
      <w:pPr>
        <w:ind w:firstLine="420"/>
      </w:pPr>
      <w:r>
        <w:rPr>
          <w:rFonts w:hint="eastAsia"/>
        </w:rPr>
        <w:t>上传对应附件，然后点击上传，附件模块条变绿则该附件上传成功。三个附件模块都上传成功后点击提交按钮。</w:t>
      </w:r>
    </w:p>
    <w:p w14:paraId="7BFFE883">
      <w:r>
        <w:drawing>
          <wp:inline distT="0" distB="0" distL="0" distR="0">
            <wp:extent cx="5274310" cy="2560320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7E7FF">
      <w:pPr>
        <w:ind w:left="424"/>
        <w:jc w:val="center"/>
      </w:pPr>
      <w:r>
        <w:rPr>
          <w:rFonts w:hint="eastAsia"/>
        </w:rPr>
        <w:t>图</w:t>
      </w:r>
      <w:r>
        <w:t>7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就业见习单位申请业务办理功能模块菜单栏页面展示</w:t>
      </w:r>
    </w:p>
    <w:p w14:paraId="2FDBE599">
      <w:pPr>
        <w:pStyle w:val="108"/>
        <w:numPr>
          <w:ilvl w:val="0"/>
          <w:numId w:val="0"/>
        </w:numPr>
        <w:jc w:val="both"/>
      </w:pPr>
    </w:p>
    <w:p w14:paraId="2203EEC2">
      <w:pPr>
        <w:pStyle w:val="106"/>
        <w:keepNext/>
      </w:pPr>
      <w:r>
        <w:rPr>
          <w:rFonts w:hint="eastAsia"/>
        </w:rPr>
        <w:t>数据校验成功</w:t>
      </w:r>
    </w:p>
    <w:p w14:paraId="0BEB4998">
      <w:pPr>
        <w:pStyle w:val="99"/>
        <w:ind w:left="420" w:firstLine="0" w:firstLineChars="0"/>
      </w:pPr>
      <w:r>
        <w:rPr>
          <w:rFonts w:hint="eastAsia"/>
        </w:rPr>
        <w:t>当点击提交按钮时，若上传数据无任何问题，会有提示框提示“申报成功”。</w:t>
      </w:r>
    </w:p>
    <w:p w14:paraId="5C72F9C6">
      <w:pPr>
        <w:pStyle w:val="99"/>
        <w:ind w:firstLine="0" w:firstLineChars="0"/>
        <w:jc w:val="center"/>
      </w:pPr>
      <w:r>
        <w:drawing>
          <wp:inline distT="0" distB="0" distL="0" distR="0">
            <wp:extent cx="2603500" cy="975360"/>
            <wp:effectExtent l="0" t="0" r="635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23756" cy="98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50B8E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8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就业见习单位申请业务办理功能模块数据成功页面展示</w:t>
      </w:r>
    </w:p>
    <w:p w14:paraId="0AF90C46">
      <w:pPr>
        <w:pStyle w:val="99"/>
        <w:ind w:firstLine="0" w:firstLineChars="0"/>
      </w:pPr>
    </w:p>
    <w:p w14:paraId="0F588A10">
      <w:pPr>
        <w:pStyle w:val="106"/>
        <w:keepNext/>
      </w:pPr>
      <w:r>
        <w:rPr>
          <w:rFonts w:hint="eastAsia"/>
        </w:rPr>
        <w:t>提交申报</w:t>
      </w:r>
    </w:p>
    <w:p w14:paraId="52B536DE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上传报表提交成功后，关闭功能模块，点击横向导向栏中选择【个人中心】下的【未审核】部分即可查看到成功数据，即完成提交申报。</w:t>
      </w:r>
    </w:p>
    <w:p w14:paraId="0D06BF30">
      <w:r>
        <w:drawing>
          <wp:inline distT="0" distB="0" distL="0" distR="0">
            <wp:extent cx="5274310" cy="2647315"/>
            <wp:effectExtent l="0" t="0" r="2540" b="63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546D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t>9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就业见习单位申请业务办理功能模块查看未审核</w:t>
      </w:r>
      <w:r>
        <w:t>信息</w:t>
      </w:r>
      <w:r>
        <w:rPr>
          <w:rFonts w:hint="eastAsia"/>
        </w:rPr>
        <w:t>面展示</w:t>
      </w:r>
    </w:p>
    <w:p w14:paraId="1D70B816">
      <w:pPr>
        <w:pStyle w:val="106"/>
        <w:keepNext/>
      </w:pPr>
      <w:r>
        <w:rPr>
          <w:rFonts w:hint="eastAsia"/>
        </w:rPr>
        <w:t>查看审核状态及申报记录</w:t>
      </w:r>
    </w:p>
    <w:p w14:paraId="0852D958">
      <w:pPr>
        <w:ind w:firstLine="420"/>
      </w:pPr>
      <w:r>
        <w:rPr>
          <w:rFonts w:hint="eastAsia"/>
        </w:rPr>
        <w:t>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6D68C508">
      <w:r>
        <w:rPr>
          <w:rFonts w:hint="eastAsia"/>
        </w:rPr>
        <w:drawing>
          <wp:inline distT="0" distB="0" distL="114300" distR="114300">
            <wp:extent cx="5270500" cy="2741930"/>
            <wp:effectExtent l="0" t="0" r="2540" b="1270"/>
            <wp:docPr id="8" name="图片 8" descr="167886865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886865090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BA95B">
      <w:pPr>
        <w:pStyle w:val="108"/>
        <w:numPr>
          <w:ilvl w:val="0"/>
          <w:numId w:val="0"/>
        </w:numPr>
        <w:jc w:val="right"/>
      </w:pPr>
      <w:r>
        <w:rPr>
          <w:rFonts w:hint="eastAsia"/>
        </w:rPr>
        <w:t>图</w:t>
      </w:r>
      <w:r>
        <w:t>10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就业见习单位申请业务办理功能模块</w:t>
      </w:r>
      <w:r>
        <w:t>_查看审核结果</w:t>
      </w:r>
      <w:r>
        <w:rPr>
          <w:rFonts w:hint="eastAsia"/>
        </w:rPr>
        <w:t>区域页面展示</w:t>
      </w:r>
    </w:p>
    <w:p w14:paraId="427D062A">
      <w:pPr>
        <w:pStyle w:val="108"/>
        <w:numPr>
          <w:ilvl w:val="0"/>
          <w:numId w:val="0"/>
        </w:numPr>
        <w:jc w:val="right"/>
      </w:pPr>
    </w:p>
    <w:p w14:paraId="516247A2">
      <w:pPr>
        <w:pStyle w:val="102"/>
        <w:keepNext/>
      </w:pPr>
      <w:bookmarkStart w:id="29" w:name="_Toc9545"/>
      <w:r>
        <w:rPr>
          <w:rFonts w:hint="eastAsia"/>
        </w:rPr>
        <w:t>就业见习岗位申请</w:t>
      </w:r>
      <w:bookmarkEnd w:id="29"/>
    </w:p>
    <w:p w14:paraId="4262EB8A">
      <w:pPr>
        <w:pStyle w:val="104"/>
        <w:ind w:left="0" w:firstLine="0"/>
      </w:pPr>
      <w:bookmarkStart w:id="30" w:name="_Toc8250"/>
      <w:r>
        <w:rPr>
          <w:rFonts w:hint="eastAsia"/>
        </w:rPr>
        <w:t>功能描述</w:t>
      </w:r>
      <w:bookmarkEnd w:id="30"/>
    </w:p>
    <w:p w14:paraId="67F2F73B">
      <w:pPr>
        <w:ind w:firstLine="420" w:firstLineChars="200"/>
      </w:pPr>
      <w:r>
        <w:rPr>
          <w:rFonts w:hint="eastAsia"/>
        </w:rPr>
        <w:t>单位用户</w:t>
      </w:r>
      <w:r>
        <w:rPr>
          <w:rFonts w:hint="eastAsia"/>
          <w:szCs w:val="21"/>
        </w:rPr>
        <w:t>可以提交岗位需求。创建见习岗位。</w:t>
      </w:r>
    </w:p>
    <w:p w14:paraId="6F037410">
      <w:pPr>
        <w:pStyle w:val="104"/>
        <w:ind w:left="0" w:firstLine="0"/>
      </w:pPr>
      <w:bookmarkStart w:id="31" w:name="_Toc28000"/>
      <w:r>
        <w:rPr>
          <w:rFonts w:hint="eastAsia"/>
        </w:rPr>
        <w:t>申报操作流程</w:t>
      </w:r>
      <w:bookmarkEnd w:id="31"/>
    </w:p>
    <w:p w14:paraId="72887DA6">
      <w:pPr>
        <w:ind w:firstLine="420" w:firstLineChars="200"/>
      </w:pPr>
      <w:r>
        <w:rPr>
          <w:rFonts w:hint="eastAsia"/>
        </w:rPr>
        <w:t>对于单位用户进行就业见习岗位申报业务，存在如下几个步骤，请按此顺序操作。</w:t>
      </w:r>
    </w:p>
    <w:p w14:paraId="7949429C">
      <w:pPr>
        <w:pStyle w:val="106"/>
        <w:keepNext/>
      </w:pPr>
      <w:r>
        <w:rPr>
          <w:rFonts w:hint="eastAsia"/>
        </w:rPr>
        <w:t>选择功能模块</w:t>
      </w:r>
    </w:p>
    <w:p w14:paraId="0A8D5DE0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通过登录进入系统首页后，第一步选择横向菜单栏里的【法人办事】；第二步选择竖向导向栏里的【就业创业】；第三步选择事项里的【就业见习岗位申请】之后进入功能模块页面。</w:t>
      </w:r>
    </w:p>
    <w:p w14:paraId="6C570FF2">
      <w:r>
        <w:drawing>
          <wp:inline distT="0" distB="0" distL="0" distR="0">
            <wp:extent cx="5274310" cy="2560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BB23F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11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就业见习岗位申请业务办理功能模块菜单栏页面展示</w:t>
      </w:r>
    </w:p>
    <w:p w14:paraId="52C1F420">
      <w:pPr>
        <w:pStyle w:val="106"/>
        <w:keepNext/>
      </w:pPr>
      <w:r>
        <w:rPr>
          <w:rFonts w:hint="eastAsia"/>
        </w:rPr>
        <w:t>就业见习岗位申请业务办理</w:t>
      </w:r>
    </w:p>
    <w:p w14:paraId="75BF5646">
      <w:pPr>
        <w:numPr>
          <w:ilvl w:val="0"/>
          <w:numId w:val="10"/>
        </w:numPr>
      </w:pPr>
      <w:r>
        <w:rPr>
          <w:rFonts w:hint="eastAsia"/>
        </w:rPr>
        <w:t>填写相关岗位信息，点击提交按钮</w:t>
      </w:r>
    </w:p>
    <w:p w14:paraId="485DB5CA">
      <w:pPr>
        <w:jc w:val="center"/>
      </w:pPr>
      <w:r>
        <w:drawing>
          <wp:inline distT="0" distB="0" distL="0" distR="0">
            <wp:extent cx="3819525" cy="185356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0609" cy="185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D1AF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12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就业见习岗位申请业务办理功能模块提交页面展示</w:t>
      </w:r>
    </w:p>
    <w:p w14:paraId="69601577">
      <w:pPr>
        <w:pStyle w:val="106"/>
        <w:keepNext/>
      </w:pPr>
      <w:r>
        <w:rPr>
          <w:rFonts w:hint="eastAsia"/>
        </w:rPr>
        <w:t>数据校验成功</w:t>
      </w:r>
    </w:p>
    <w:p w14:paraId="26246FD7">
      <w:pPr>
        <w:pStyle w:val="99"/>
        <w:ind w:left="420" w:firstLine="0" w:firstLineChars="0"/>
      </w:pPr>
      <w:r>
        <w:rPr>
          <w:rFonts w:hint="eastAsia"/>
        </w:rPr>
        <w:t>当点击提交按钮时，若上传数据无任何问题，会有提示框提示“申报成功”。</w:t>
      </w:r>
    </w:p>
    <w:p w14:paraId="5EE35D60">
      <w:pPr>
        <w:pStyle w:val="99"/>
        <w:ind w:firstLine="0" w:firstLineChars="0"/>
        <w:jc w:val="center"/>
      </w:pPr>
      <w:r>
        <w:drawing>
          <wp:inline distT="0" distB="0" distL="0" distR="0">
            <wp:extent cx="4591050" cy="1499235"/>
            <wp:effectExtent l="0" t="0" r="0" b="571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4712" cy="150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16A6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13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就业见习岗位申请业务办理功能模块数据成功页面展示</w:t>
      </w:r>
    </w:p>
    <w:p w14:paraId="40ABB1ED">
      <w:pPr>
        <w:pStyle w:val="99"/>
        <w:ind w:firstLine="0" w:firstLineChars="0"/>
      </w:pPr>
    </w:p>
    <w:p w14:paraId="15D59FDA">
      <w:pPr>
        <w:pStyle w:val="106"/>
        <w:keepNext/>
      </w:pPr>
      <w:r>
        <w:rPr>
          <w:rFonts w:hint="eastAsia"/>
        </w:rPr>
        <w:t>提交申报</w:t>
      </w:r>
    </w:p>
    <w:p w14:paraId="3F621E00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上传报表提交成功后，关闭功能模块，点击横向导向栏中选择【个人中心】下的【未审核】部分即可查看到成功数据，即完成提交申报。</w:t>
      </w:r>
    </w:p>
    <w:p w14:paraId="3225BB7F">
      <w:r>
        <w:drawing>
          <wp:inline distT="0" distB="0" distL="0" distR="0">
            <wp:extent cx="5274310" cy="2560320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6B447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t>14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就业见习岗位申请业务办理功能模块</w:t>
      </w:r>
      <w:r>
        <w:t>_</w:t>
      </w:r>
      <w:r>
        <w:rPr>
          <w:rFonts w:hint="eastAsia"/>
        </w:rPr>
        <w:t>查看未审核</w:t>
      </w:r>
      <w:r>
        <w:t>信息</w:t>
      </w:r>
      <w:r>
        <w:rPr>
          <w:rFonts w:hint="eastAsia"/>
        </w:rPr>
        <w:t>面展示</w:t>
      </w:r>
    </w:p>
    <w:p w14:paraId="6C8EEA06">
      <w:pPr>
        <w:pStyle w:val="106"/>
        <w:keepNext/>
      </w:pPr>
      <w:r>
        <w:rPr>
          <w:rFonts w:hint="eastAsia"/>
        </w:rPr>
        <w:t>查看审核状态及申报记录</w:t>
      </w:r>
    </w:p>
    <w:p w14:paraId="41B4C71D">
      <w:pPr>
        <w:ind w:firstLine="420"/>
      </w:pPr>
      <w:r>
        <w:rPr>
          <w:rFonts w:hint="eastAsia"/>
        </w:rPr>
        <w:t>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4F4782C5">
      <w:r>
        <w:drawing>
          <wp:inline distT="0" distB="0" distL="0" distR="0">
            <wp:extent cx="5274310" cy="2560320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943D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15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就业见习岗位申请业务办理功能模块</w:t>
      </w:r>
      <w:r>
        <w:t>_查看审核结果</w:t>
      </w:r>
      <w:r>
        <w:rPr>
          <w:rFonts w:hint="eastAsia"/>
        </w:rPr>
        <w:t>区域页面展示</w:t>
      </w:r>
    </w:p>
    <w:p w14:paraId="4AF3A560">
      <w:pPr>
        <w:pStyle w:val="102"/>
        <w:keepNext/>
      </w:pPr>
      <w:bookmarkStart w:id="32" w:name="_Toc14641"/>
      <w:r>
        <w:rPr>
          <w:rFonts w:hint="eastAsia"/>
        </w:rPr>
        <w:t>就业见习岗位查询</w:t>
      </w:r>
      <w:bookmarkEnd w:id="32"/>
    </w:p>
    <w:p w14:paraId="001C3D14">
      <w:pPr>
        <w:pStyle w:val="104"/>
        <w:ind w:left="0" w:firstLine="0"/>
      </w:pPr>
      <w:bookmarkStart w:id="33" w:name="_Toc13410"/>
      <w:r>
        <w:rPr>
          <w:rFonts w:hint="eastAsia"/>
        </w:rPr>
        <w:t>功能描述</w:t>
      </w:r>
      <w:bookmarkEnd w:id="33"/>
    </w:p>
    <w:p w14:paraId="565FDCA4">
      <w:pPr>
        <w:ind w:firstLine="420" w:firstLineChars="200"/>
      </w:pPr>
      <w:r>
        <w:rPr>
          <w:rFonts w:hint="eastAsia"/>
        </w:rPr>
        <w:t>单位用户</w:t>
      </w:r>
      <w:r>
        <w:rPr>
          <w:rFonts w:hint="eastAsia"/>
          <w:szCs w:val="21"/>
        </w:rPr>
        <w:t>可以进行查询审核通过的见习岗位，并查看岗位下的有意向人员信息。</w:t>
      </w:r>
    </w:p>
    <w:p w14:paraId="36A05825">
      <w:pPr>
        <w:pStyle w:val="104"/>
        <w:ind w:left="0" w:firstLine="0"/>
      </w:pPr>
      <w:bookmarkStart w:id="34" w:name="_Toc32142"/>
      <w:r>
        <w:rPr>
          <w:rFonts w:hint="eastAsia"/>
        </w:rPr>
        <w:t>申报操作流程</w:t>
      </w:r>
      <w:bookmarkEnd w:id="34"/>
    </w:p>
    <w:p w14:paraId="40626021">
      <w:pPr>
        <w:ind w:firstLine="420" w:firstLineChars="200"/>
      </w:pPr>
      <w:r>
        <w:rPr>
          <w:rFonts w:hint="eastAsia"/>
        </w:rPr>
        <w:t>对于单位用户进行就业见习岗位查询业务，存在如下几个步骤，请按此顺序操作。</w:t>
      </w:r>
    </w:p>
    <w:p w14:paraId="190E9FEB">
      <w:pPr>
        <w:pStyle w:val="106"/>
        <w:keepNext/>
      </w:pPr>
      <w:r>
        <w:rPr>
          <w:rFonts w:hint="eastAsia"/>
        </w:rPr>
        <w:t>选择功能模块</w:t>
      </w:r>
    </w:p>
    <w:p w14:paraId="6119AA40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通过登录进入系统首页后，第一步选择横向菜单栏里的【法人办事】；第二步选择竖向导向栏里的【就业创业】；第三步选择事项里的【就业见习岗位查询】之后进入功能模块页面。</w:t>
      </w:r>
    </w:p>
    <w:p w14:paraId="30A535B6">
      <w:r>
        <w:drawing>
          <wp:inline distT="0" distB="0" distL="0" distR="0">
            <wp:extent cx="5274310" cy="2560320"/>
            <wp:effectExtent l="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A6680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16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就业见习岗位查询业务办理功能模块菜单栏页面展示</w:t>
      </w:r>
    </w:p>
    <w:p w14:paraId="230B1F1C">
      <w:pPr>
        <w:pStyle w:val="106"/>
        <w:keepNext/>
      </w:pPr>
      <w:r>
        <w:rPr>
          <w:rFonts w:hint="eastAsia"/>
        </w:rPr>
        <w:t>就业见习岗位查询业务办理</w:t>
      </w:r>
    </w:p>
    <w:p w14:paraId="7CB52A25">
      <w:pPr>
        <w:pStyle w:val="83"/>
        <w:numPr>
          <w:ilvl w:val="0"/>
          <w:numId w:val="11"/>
        </w:numPr>
        <w:ind w:firstLineChars="0"/>
      </w:pPr>
      <w:r>
        <w:rPr>
          <w:rFonts w:hint="eastAsia"/>
        </w:rPr>
        <w:t>进入就业见习岗位查询事项后点击查询按钮，查询当前单位下所有通过审核的岗位。</w:t>
      </w:r>
    </w:p>
    <w:p w14:paraId="4D1EB764">
      <w:pPr>
        <w:pStyle w:val="83"/>
        <w:ind w:left="360" w:firstLine="0" w:firstLineChars="0"/>
      </w:pPr>
      <w:r>
        <w:drawing>
          <wp:inline distT="0" distB="0" distL="0" distR="0">
            <wp:extent cx="5274310" cy="2560320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E4B2D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17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就业见习岗位查询业务办理功能模块</w:t>
      </w:r>
    </w:p>
    <w:p w14:paraId="5846BAA3">
      <w:r>
        <w:rPr>
          <w:rFonts w:hint="eastAsia"/>
        </w:rPr>
        <w:t>2</w:t>
      </w:r>
      <w:r>
        <w:t>.</w:t>
      </w:r>
      <w:r>
        <w:rPr>
          <w:rFonts w:hint="eastAsia"/>
        </w:rPr>
        <w:t>点击查看详情查看岗位下的意向人员</w:t>
      </w:r>
    </w:p>
    <w:p w14:paraId="2C72EF62">
      <w:r>
        <w:drawing>
          <wp:inline distT="0" distB="0" distL="0" distR="0">
            <wp:extent cx="5274310" cy="25603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65938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18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就业见习岗位查询</w:t>
      </w:r>
    </w:p>
    <w:p w14:paraId="1BA99249"/>
    <w:p w14:paraId="535DC54C">
      <w:r>
        <w:drawing>
          <wp:inline distT="0" distB="0" distL="0" distR="0">
            <wp:extent cx="5274310" cy="2560320"/>
            <wp:effectExtent l="0" t="0" r="254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916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19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就业见习岗位查询模块意向人员查询</w:t>
      </w:r>
    </w:p>
    <w:p w14:paraId="37A31116"/>
    <w:p w14:paraId="05D348A5"/>
    <w:p w14:paraId="159698A4"/>
    <w:p w14:paraId="4D6A95FB"/>
    <w:p w14:paraId="0D08A630"/>
    <w:p w14:paraId="1FDC3769"/>
    <w:p w14:paraId="5E4684EB"/>
    <w:p w14:paraId="52661A0A"/>
    <w:p w14:paraId="3201D656"/>
    <w:p w14:paraId="0B887FE1"/>
    <w:p w14:paraId="0E9E9E07"/>
    <w:p w14:paraId="76212A5D"/>
    <w:p w14:paraId="716317FC"/>
    <w:p w14:paraId="019C1576"/>
    <w:p w14:paraId="5BF00D88"/>
    <w:p w14:paraId="2344070E"/>
    <w:p w14:paraId="03CF7191"/>
    <w:p w14:paraId="4844741C"/>
    <w:p w14:paraId="05272500"/>
    <w:p w14:paraId="49C327C6">
      <w:pPr>
        <w:pStyle w:val="102"/>
        <w:keepNext/>
      </w:pPr>
      <w:bookmarkStart w:id="35" w:name="_Toc11712"/>
      <w:r>
        <w:rPr>
          <w:rFonts w:hint="eastAsia"/>
        </w:rPr>
        <w:t>见习匹配结果批量上报</w:t>
      </w:r>
      <w:bookmarkEnd w:id="35"/>
    </w:p>
    <w:p w14:paraId="5ED9A84D">
      <w:pPr>
        <w:pStyle w:val="104"/>
        <w:ind w:left="0" w:firstLine="0"/>
      </w:pPr>
      <w:bookmarkStart w:id="36" w:name="_Toc1595"/>
      <w:r>
        <w:rPr>
          <w:rFonts w:hint="eastAsia"/>
        </w:rPr>
        <w:t>功能描述</w:t>
      </w:r>
      <w:bookmarkEnd w:id="36"/>
    </w:p>
    <w:p w14:paraId="5F1A75DA">
      <w:pPr>
        <w:ind w:firstLine="420" w:firstLineChars="200"/>
      </w:pPr>
      <w:r>
        <w:rPr>
          <w:rFonts w:hint="eastAsia"/>
        </w:rPr>
        <w:t>单位用户</w:t>
      </w:r>
      <w:r>
        <w:rPr>
          <w:rFonts w:hint="eastAsia"/>
          <w:szCs w:val="21"/>
        </w:rPr>
        <w:t>可以进行</w:t>
      </w:r>
      <w:r>
        <w:rPr>
          <w:szCs w:val="21"/>
        </w:rPr>
        <w:t>见习人员签订协议</w:t>
      </w:r>
      <w:r>
        <w:rPr>
          <w:rFonts w:hint="eastAsia"/>
          <w:szCs w:val="21"/>
        </w:rPr>
        <w:t>批量导入</w:t>
      </w:r>
      <w:r>
        <w:rPr>
          <w:szCs w:val="21"/>
        </w:rPr>
        <w:t>。</w:t>
      </w:r>
    </w:p>
    <w:p w14:paraId="15280AE8">
      <w:pPr>
        <w:pStyle w:val="104"/>
        <w:ind w:left="0" w:firstLine="0"/>
      </w:pPr>
      <w:bookmarkStart w:id="37" w:name="_Toc23816"/>
      <w:r>
        <w:rPr>
          <w:rFonts w:hint="eastAsia"/>
        </w:rPr>
        <w:t>申报操作流程</w:t>
      </w:r>
      <w:bookmarkEnd w:id="37"/>
    </w:p>
    <w:p w14:paraId="3C373089">
      <w:pPr>
        <w:ind w:firstLine="420" w:firstLineChars="200"/>
      </w:pPr>
      <w:r>
        <w:rPr>
          <w:rFonts w:hint="eastAsia"/>
        </w:rPr>
        <w:t>对于单位用户进行见习匹配结果批量上报业务，存在如下几个步骤，请按此顺序操作。</w:t>
      </w:r>
    </w:p>
    <w:p w14:paraId="2C4DD1D6">
      <w:pPr>
        <w:pStyle w:val="106"/>
        <w:keepNext/>
      </w:pPr>
      <w:r>
        <w:rPr>
          <w:rFonts w:hint="eastAsia"/>
        </w:rPr>
        <w:t>选择功能模块</w:t>
      </w:r>
    </w:p>
    <w:p w14:paraId="4077BEF5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通过登录进入系统首页后，第一步选择横向菜单栏里的【法人办事】；第二步选择竖向导向栏里的【就业创业】；第三步选择事项里的【见习匹配结果批量上报】之后进入功能模块页面。</w:t>
      </w:r>
    </w:p>
    <w:p w14:paraId="4CE58A08">
      <w:r>
        <w:drawing>
          <wp:inline distT="0" distB="0" distL="0" distR="0">
            <wp:extent cx="5274310" cy="2560320"/>
            <wp:effectExtent l="0" t="0" r="254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2442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20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见习匹配结果批量上报业务办理功能模块菜单栏页面展示</w:t>
      </w:r>
    </w:p>
    <w:p w14:paraId="5094B92A">
      <w:pPr>
        <w:pStyle w:val="106"/>
        <w:keepNext/>
      </w:pPr>
      <w:r>
        <w:rPr>
          <w:rFonts w:hint="eastAsia"/>
        </w:rPr>
        <w:t>见习匹配结果批量上报业务办理</w:t>
      </w:r>
    </w:p>
    <w:p w14:paraId="74905B25">
      <w:pPr>
        <w:pStyle w:val="35"/>
        <w:numPr>
          <w:ilvl w:val="0"/>
          <w:numId w:val="12"/>
        </w:numPr>
      </w:pPr>
      <w:r>
        <w:rPr>
          <w:rFonts w:hint="eastAsia"/>
        </w:rPr>
        <w:t>点击下图所示模板下载，</w:t>
      </w:r>
    </w:p>
    <w:p w14:paraId="610580F1">
      <w:pPr>
        <w:pStyle w:val="35"/>
        <w:jc w:val="center"/>
      </w:pPr>
      <w:r>
        <w:drawing>
          <wp:inline distT="0" distB="0" distL="0" distR="0">
            <wp:extent cx="3467100" cy="168275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70967" cy="168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89F9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21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见习匹配结果批量上报模板下载</w:t>
      </w:r>
    </w:p>
    <w:p w14:paraId="0029E8EE">
      <w:pPr>
        <w:pStyle w:val="35"/>
      </w:pPr>
    </w:p>
    <w:p w14:paraId="62D9B346">
      <w:pPr>
        <w:pStyle w:val="35"/>
      </w:pPr>
    </w:p>
    <w:p w14:paraId="54BF62D7">
      <w:pPr>
        <w:pStyle w:val="35"/>
        <w:numPr>
          <w:ilvl w:val="0"/>
          <w:numId w:val="12"/>
        </w:numPr>
      </w:pPr>
      <w:r>
        <w:rPr>
          <w:rFonts w:hint="eastAsia"/>
        </w:rPr>
        <w:t>填写相应信息后，点击选择文件，选择对应文件后点击导入按钮</w:t>
      </w:r>
    </w:p>
    <w:p w14:paraId="4D3FB53C">
      <w:pPr>
        <w:pStyle w:val="35"/>
        <w:ind w:left="360"/>
        <w:jc w:val="center"/>
      </w:pPr>
      <w:r>
        <w:drawing>
          <wp:inline distT="0" distB="0" distL="0" distR="0">
            <wp:extent cx="5274310" cy="25603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8A48D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22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见习匹配结果批量上报数据导入</w:t>
      </w:r>
    </w:p>
    <w:p w14:paraId="6C6D8252">
      <w:pPr>
        <w:pStyle w:val="35"/>
        <w:ind w:left="360"/>
        <w:jc w:val="center"/>
      </w:pPr>
    </w:p>
    <w:p w14:paraId="402D8078">
      <w:pPr>
        <w:pStyle w:val="106"/>
        <w:keepNext/>
      </w:pPr>
      <w:r>
        <w:rPr>
          <w:rFonts w:hint="eastAsia"/>
        </w:rPr>
        <w:t>数据校验</w:t>
      </w:r>
    </w:p>
    <w:p w14:paraId="2CA65F06">
      <w:pPr>
        <w:pStyle w:val="99"/>
        <w:ind w:left="420" w:firstLine="0" w:firstLineChars="0"/>
      </w:pPr>
      <w:r>
        <w:rPr>
          <w:rFonts w:hint="eastAsia"/>
        </w:rPr>
        <w:t>如果显示错误信息则根据提示修改后再次导入即可。</w:t>
      </w:r>
    </w:p>
    <w:p w14:paraId="05984472">
      <w:pPr>
        <w:pStyle w:val="99"/>
        <w:ind w:firstLine="0" w:firstLineChars="0"/>
      </w:pPr>
      <w:r>
        <w:drawing>
          <wp:inline distT="0" distB="0" distL="0" distR="0">
            <wp:extent cx="5274310" cy="2560320"/>
            <wp:effectExtent l="0" t="0" r="254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8608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23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见习匹配结果批量上报数据错误显示</w:t>
      </w:r>
    </w:p>
    <w:p w14:paraId="6CD0B8B8">
      <w:pPr>
        <w:pStyle w:val="108"/>
        <w:numPr>
          <w:ilvl w:val="0"/>
          <w:numId w:val="0"/>
        </w:numPr>
      </w:pPr>
    </w:p>
    <w:p w14:paraId="1E4B668E">
      <w:pPr>
        <w:pStyle w:val="99"/>
        <w:ind w:firstLine="0" w:firstLineChars="0"/>
      </w:pPr>
    </w:p>
    <w:p w14:paraId="4DAA04DD">
      <w:pPr>
        <w:pStyle w:val="106"/>
        <w:keepNext/>
      </w:pPr>
      <w:r>
        <w:rPr>
          <w:rFonts w:hint="eastAsia"/>
        </w:rPr>
        <w:t>提交申报</w:t>
      </w:r>
    </w:p>
    <w:p w14:paraId="0E8983BB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上传报表提交成功后，关闭功能模块，点击横向导向栏中选择【个人中心】下的【审核通过】部分即可查看到成功数据，即完成提交申报。</w:t>
      </w:r>
    </w:p>
    <w:p w14:paraId="4C8F508F">
      <w:r>
        <w:drawing>
          <wp:inline distT="0" distB="0" distL="0" distR="0">
            <wp:extent cx="5274310" cy="2560320"/>
            <wp:effectExtent l="0" t="0" r="254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5D8F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t>24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见习匹配结果批量上报业务办理功能模块</w:t>
      </w:r>
      <w:r>
        <w:t>_</w:t>
      </w:r>
      <w:r>
        <w:rPr>
          <w:rFonts w:hint="eastAsia"/>
        </w:rPr>
        <w:t>查看未审核</w:t>
      </w:r>
      <w:r>
        <w:t>信息</w:t>
      </w:r>
      <w:r>
        <w:rPr>
          <w:rFonts w:hint="eastAsia"/>
        </w:rPr>
        <w:t>面展示1</w:t>
      </w:r>
    </w:p>
    <w:p w14:paraId="289C0819">
      <w:pPr>
        <w:pStyle w:val="106"/>
        <w:keepNext/>
      </w:pPr>
      <w:r>
        <w:rPr>
          <w:rFonts w:hint="eastAsia"/>
        </w:rPr>
        <w:t>查看审核状态及申报记录</w:t>
      </w:r>
    </w:p>
    <w:p w14:paraId="04EF760F">
      <w:pPr>
        <w:ind w:firstLine="420"/>
      </w:pPr>
      <w:r>
        <w:rPr>
          <w:rFonts w:hint="eastAsia"/>
        </w:rPr>
        <w:t>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7190E228">
      <w:r>
        <w:drawing>
          <wp:inline distT="0" distB="0" distL="0" distR="0">
            <wp:extent cx="5274310" cy="2560320"/>
            <wp:effectExtent l="0" t="0" r="254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0806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25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</w:rPr>
        <w:t>见习匹配结果批量上报业务办理功能模块</w:t>
      </w:r>
      <w:r>
        <w:t>_查看审核结果</w:t>
      </w:r>
      <w:r>
        <w:rPr>
          <w:rFonts w:hint="eastAsia"/>
        </w:rPr>
        <w:t>区域页面展示</w:t>
      </w:r>
    </w:p>
    <w:p w14:paraId="7FDDB2CE"/>
    <w:p w14:paraId="772186DD"/>
    <w:p w14:paraId="5C3FBA34"/>
    <w:p w14:paraId="13D748B7"/>
    <w:p w14:paraId="450D5691"/>
    <w:p w14:paraId="2BBEDA75"/>
    <w:p w14:paraId="53CF95EA"/>
    <w:p w14:paraId="5DB722EC"/>
    <w:p w14:paraId="55C3ADAC">
      <w:pPr>
        <w:pStyle w:val="102"/>
        <w:keepNext/>
      </w:pPr>
      <w:bookmarkStart w:id="38" w:name="_Toc9620"/>
      <w:r>
        <w:rPr>
          <w:rFonts w:hint="eastAsia"/>
        </w:rPr>
        <w:t>见习考勤批量上报</w:t>
      </w:r>
      <w:bookmarkEnd w:id="38"/>
    </w:p>
    <w:p w14:paraId="4EEA7594">
      <w:pPr>
        <w:pStyle w:val="104"/>
        <w:ind w:left="0" w:firstLine="0"/>
      </w:pPr>
      <w:bookmarkStart w:id="39" w:name="_Toc23564"/>
      <w:r>
        <w:rPr>
          <w:rFonts w:hint="eastAsia"/>
        </w:rPr>
        <w:t>功能描述</w:t>
      </w:r>
      <w:bookmarkEnd w:id="39"/>
    </w:p>
    <w:p w14:paraId="13AD7D4B">
      <w:pPr>
        <w:ind w:firstLine="420" w:firstLineChars="200"/>
      </w:pPr>
      <w:r>
        <w:rPr>
          <w:rFonts w:hint="eastAsia"/>
        </w:rPr>
        <w:t>单位用户</w:t>
      </w:r>
      <w:r>
        <w:rPr>
          <w:rFonts w:hint="eastAsia"/>
          <w:szCs w:val="21"/>
        </w:rPr>
        <w:t>可以进行见习人员考勤批量导入</w:t>
      </w:r>
      <w:r>
        <w:rPr>
          <w:szCs w:val="21"/>
        </w:rPr>
        <w:t>。</w:t>
      </w:r>
    </w:p>
    <w:p w14:paraId="01AC6783">
      <w:pPr>
        <w:pStyle w:val="104"/>
        <w:ind w:left="0" w:firstLine="0"/>
      </w:pPr>
      <w:bookmarkStart w:id="40" w:name="_Toc25469"/>
      <w:r>
        <w:rPr>
          <w:rFonts w:hint="eastAsia"/>
        </w:rPr>
        <w:t>申报操作流程</w:t>
      </w:r>
      <w:bookmarkEnd w:id="40"/>
    </w:p>
    <w:p w14:paraId="4E0BC815">
      <w:pPr>
        <w:ind w:firstLine="420" w:firstLineChars="200"/>
      </w:pPr>
      <w:r>
        <w:rPr>
          <w:rFonts w:hint="eastAsia"/>
        </w:rPr>
        <w:t>对于单位用户进行见习考勤批量上报业务，存在如下几个步骤，请按此顺序操作。</w:t>
      </w:r>
    </w:p>
    <w:p w14:paraId="3507B003">
      <w:pPr>
        <w:pStyle w:val="106"/>
        <w:keepNext/>
      </w:pPr>
      <w:r>
        <w:rPr>
          <w:rFonts w:hint="eastAsia"/>
        </w:rPr>
        <w:t>选择功能模块</w:t>
      </w:r>
    </w:p>
    <w:p w14:paraId="02F84088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通过登录进入系统首页后，第一步选择横向菜单栏里的【法人办事】；第二步选择竖向导向栏里的【就业创业】；第三步选择事项里的【见习考勤批量上报】之后进入功能模块页面。</w:t>
      </w:r>
    </w:p>
    <w:p w14:paraId="08D041EE">
      <w:r>
        <w:drawing>
          <wp:inline distT="0" distB="0" distL="0" distR="0">
            <wp:extent cx="5274310" cy="2560320"/>
            <wp:effectExtent l="0" t="0" r="254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DF47F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26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见习考勤批量上报业务办理功能模块菜单栏页面展示</w:t>
      </w:r>
    </w:p>
    <w:p w14:paraId="53197CF9">
      <w:pPr>
        <w:pStyle w:val="106"/>
        <w:keepNext/>
      </w:pPr>
      <w:r>
        <w:rPr>
          <w:rFonts w:hint="eastAsia"/>
        </w:rPr>
        <w:t>见习匹配结果批量上报业务办理</w:t>
      </w:r>
    </w:p>
    <w:p w14:paraId="13DC4D01">
      <w:pPr>
        <w:pStyle w:val="35"/>
        <w:numPr>
          <w:ilvl w:val="0"/>
          <w:numId w:val="12"/>
        </w:numPr>
      </w:pPr>
      <w:r>
        <w:rPr>
          <w:rFonts w:hint="eastAsia"/>
        </w:rPr>
        <w:t>点击下图所示模板下载，</w:t>
      </w:r>
    </w:p>
    <w:p w14:paraId="0582CC19">
      <w:pPr>
        <w:pStyle w:val="35"/>
        <w:jc w:val="center"/>
      </w:pPr>
      <w:r>
        <w:drawing>
          <wp:inline distT="0" distB="0" distL="0" distR="0">
            <wp:extent cx="4426585" cy="2148205"/>
            <wp:effectExtent l="0" t="0" r="0" b="444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33115" cy="215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9F6C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27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见习考勤批量上报模板下载</w:t>
      </w:r>
    </w:p>
    <w:p w14:paraId="7BDC9885">
      <w:pPr>
        <w:pStyle w:val="35"/>
      </w:pPr>
    </w:p>
    <w:p w14:paraId="58D41F8D">
      <w:pPr>
        <w:pStyle w:val="35"/>
      </w:pPr>
    </w:p>
    <w:p w14:paraId="5CCB3A2A">
      <w:pPr>
        <w:pStyle w:val="35"/>
        <w:numPr>
          <w:ilvl w:val="0"/>
          <w:numId w:val="12"/>
        </w:numPr>
      </w:pPr>
      <w:r>
        <w:rPr>
          <w:rFonts w:hint="eastAsia"/>
        </w:rPr>
        <w:t>填写相应信息后，点击选择文件，选择对应文件后点击导入按钮</w:t>
      </w:r>
    </w:p>
    <w:p w14:paraId="7B834435">
      <w:pPr>
        <w:pStyle w:val="35"/>
        <w:ind w:left="360"/>
        <w:jc w:val="center"/>
      </w:pPr>
      <w:r>
        <w:drawing>
          <wp:inline distT="0" distB="0" distL="0" distR="0">
            <wp:extent cx="5274310" cy="25603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C951E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28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见习考勤批量上报数据导入</w:t>
      </w:r>
    </w:p>
    <w:p w14:paraId="2A51A772">
      <w:pPr>
        <w:pStyle w:val="35"/>
        <w:ind w:left="360"/>
        <w:jc w:val="center"/>
      </w:pPr>
    </w:p>
    <w:p w14:paraId="19918A85">
      <w:pPr>
        <w:pStyle w:val="106"/>
        <w:keepNext/>
      </w:pPr>
      <w:r>
        <w:rPr>
          <w:rFonts w:hint="eastAsia"/>
        </w:rPr>
        <w:t>数据校验</w:t>
      </w:r>
    </w:p>
    <w:p w14:paraId="7F7BDC71">
      <w:pPr>
        <w:pStyle w:val="99"/>
        <w:ind w:left="420" w:firstLine="0" w:firstLineChars="0"/>
      </w:pPr>
      <w:r>
        <w:rPr>
          <w:rFonts w:hint="eastAsia"/>
        </w:rPr>
        <w:t>如果显示错误信息则根据提示修改后再次导入即可。</w:t>
      </w:r>
    </w:p>
    <w:p w14:paraId="4DC4C9DF">
      <w:pPr>
        <w:pStyle w:val="99"/>
        <w:ind w:firstLine="0" w:firstLineChars="0"/>
      </w:pPr>
      <w:r>
        <w:drawing>
          <wp:inline distT="0" distB="0" distL="0" distR="0">
            <wp:extent cx="5274310" cy="2560320"/>
            <wp:effectExtent l="0" t="0" r="254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13C5E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29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见习考勤批量上报数据错误显示</w:t>
      </w:r>
    </w:p>
    <w:p w14:paraId="25F59926">
      <w:pPr>
        <w:pStyle w:val="108"/>
        <w:numPr>
          <w:ilvl w:val="0"/>
          <w:numId w:val="0"/>
        </w:numPr>
      </w:pPr>
    </w:p>
    <w:p w14:paraId="5A0106B8">
      <w:pPr>
        <w:pStyle w:val="99"/>
        <w:ind w:firstLine="0" w:firstLineChars="0"/>
      </w:pPr>
    </w:p>
    <w:p w14:paraId="746B985B">
      <w:pPr>
        <w:pStyle w:val="106"/>
        <w:keepNext/>
      </w:pPr>
      <w:r>
        <w:rPr>
          <w:rFonts w:hint="eastAsia"/>
        </w:rPr>
        <w:t>提交申报</w:t>
      </w:r>
    </w:p>
    <w:p w14:paraId="5EC0E141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上传报表提交成功后，关闭功能模块，点击横向导向栏中选择【个人中心】下的【审核通过】部分即可查看到成功数据，即完成提交申报。</w:t>
      </w:r>
    </w:p>
    <w:p w14:paraId="288E60BE">
      <w:r>
        <w:drawing>
          <wp:inline distT="0" distB="0" distL="0" distR="0">
            <wp:extent cx="5274310" cy="2560320"/>
            <wp:effectExtent l="0" t="0" r="254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2229A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t>30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见习考勤批量上报业务办理功能模块</w:t>
      </w:r>
      <w:r>
        <w:t>_</w:t>
      </w:r>
      <w:r>
        <w:rPr>
          <w:rFonts w:hint="eastAsia"/>
        </w:rPr>
        <w:t>查看未审核</w:t>
      </w:r>
      <w:r>
        <w:t>信息</w:t>
      </w:r>
      <w:r>
        <w:rPr>
          <w:rFonts w:hint="eastAsia"/>
        </w:rPr>
        <w:t>面展示1</w:t>
      </w:r>
    </w:p>
    <w:p w14:paraId="2D965606">
      <w:pPr>
        <w:pStyle w:val="106"/>
        <w:keepNext/>
      </w:pPr>
      <w:r>
        <w:rPr>
          <w:rFonts w:hint="eastAsia"/>
        </w:rPr>
        <w:t>查看审核状态及申报记录</w:t>
      </w:r>
    </w:p>
    <w:p w14:paraId="7B6EE331">
      <w:pPr>
        <w:ind w:firstLine="420"/>
      </w:pPr>
      <w:r>
        <w:rPr>
          <w:rFonts w:hint="eastAsia"/>
        </w:rPr>
        <w:t>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680EC5C9">
      <w:r>
        <w:drawing>
          <wp:inline distT="0" distB="0" distL="0" distR="0">
            <wp:extent cx="5274310" cy="2560320"/>
            <wp:effectExtent l="0" t="0" r="254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69AF2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31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</w:rPr>
        <w:t>见习考勤批量上报业务办理功能模块</w:t>
      </w:r>
      <w:r>
        <w:t>_查看审核结果</w:t>
      </w:r>
      <w:r>
        <w:rPr>
          <w:rFonts w:hint="eastAsia"/>
        </w:rPr>
        <w:t>区域页面展示</w:t>
      </w:r>
    </w:p>
    <w:p w14:paraId="7332F11B"/>
    <w:p w14:paraId="045885AF"/>
    <w:p w14:paraId="530D3B34"/>
    <w:p w14:paraId="3DA50F4F"/>
    <w:p w14:paraId="0049263D"/>
    <w:p w14:paraId="114CB227">
      <w:pPr>
        <w:pStyle w:val="102"/>
        <w:keepNext/>
      </w:pPr>
      <w:bookmarkStart w:id="41" w:name="_Toc31502"/>
      <w:r>
        <w:rPr>
          <w:rFonts w:hint="eastAsia"/>
        </w:rPr>
        <w:t>见习人员每月在岗情况上报</w:t>
      </w:r>
      <w:bookmarkEnd w:id="41"/>
    </w:p>
    <w:p w14:paraId="465B3A4A">
      <w:pPr>
        <w:pStyle w:val="104"/>
        <w:ind w:left="0" w:firstLine="0"/>
      </w:pPr>
      <w:bookmarkStart w:id="42" w:name="_Toc24411"/>
      <w:r>
        <w:rPr>
          <w:rFonts w:hint="eastAsia"/>
        </w:rPr>
        <w:t>功能描述</w:t>
      </w:r>
      <w:bookmarkEnd w:id="42"/>
    </w:p>
    <w:p w14:paraId="34D812F7">
      <w:pPr>
        <w:ind w:firstLine="420" w:firstLineChars="200"/>
      </w:pPr>
      <w:r>
        <w:rPr>
          <w:rFonts w:hint="eastAsia"/>
        </w:rPr>
        <w:t>单位用户</w:t>
      </w:r>
      <w:r>
        <w:rPr>
          <w:rFonts w:hint="eastAsia"/>
          <w:szCs w:val="21"/>
        </w:rPr>
        <w:t>可以进行见习人员每月在岗情况批量导入</w:t>
      </w:r>
      <w:r>
        <w:rPr>
          <w:szCs w:val="21"/>
        </w:rPr>
        <w:t>。</w:t>
      </w:r>
    </w:p>
    <w:p w14:paraId="605C50DD">
      <w:pPr>
        <w:pStyle w:val="104"/>
        <w:ind w:left="0" w:firstLine="0"/>
      </w:pPr>
      <w:bookmarkStart w:id="43" w:name="_Toc21349"/>
      <w:r>
        <w:rPr>
          <w:rFonts w:hint="eastAsia"/>
        </w:rPr>
        <w:t>申报操作流程</w:t>
      </w:r>
      <w:bookmarkEnd w:id="43"/>
    </w:p>
    <w:p w14:paraId="509724E5">
      <w:pPr>
        <w:ind w:firstLine="420" w:firstLineChars="200"/>
      </w:pPr>
      <w:r>
        <w:rPr>
          <w:rFonts w:hint="eastAsia"/>
        </w:rPr>
        <w:t>对于单位用户进行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业务，存在如下几个步骤，请按此顺序操作。</w:t>
      </w:r>
    </w:p>
    <w:p w14:paraId="516F53A3">
      <w:pPr>
        <w:pStyle w:val="106"/>
        <w:keepNext/>
      </w:pPr>
      <w:r>
        <w:rPr>
          <w:rFonts w:hint="eastAsia"/>
        </w:rPr>
        <w:t>选择功能模块</w:t>
      </w:r>
    </w:p>
    <w:p w14:paraId="36E86404">
      <w:pPr>
        <w:ind w:firstLine="424" w:firstLineChars="202"/>
      </w:pPr>
      <w:r>
        <w:rPr>
          <w:rFonts w:hint="eastAsia"/>
        </w:rPr>
        <w:t>通过登录进入系统首页后，第一步选择横向菜单栏里的【法人办事】；第二步选择竖向导向栏里的【就业创业】；第三步选择事项里的【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】之后进入功能模块页面。</w:t>
      </w:r>
    </w:p>
    <w:p w14:paraId="0C51B217">
      <w:r>
        <w:drawing>
          <wp:inline distT="0" distB="0" distL="0" distR="0">
            <wp:extent cx="5274310" cy="2560320"/>
            <wp:effectExtent l="0" t="0" r="254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DE85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32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业务办理功能模块菜单栏页面展示</w:t>
      </w:r>
    </w:p>
    <w:p w14:paraId="224A56B4">
      <w:pPr>
        <w:pStyle w:val="106"/>
        <w:keepNext/>
      </w:pPr>
      <w:r>
        <w:rPr>
          <w:rFonts w:hint="eastAsia"/>
        </w:rPr>
        <w:t>见习人员每月在岗情况上报业务办理</w:t>
      </w:r>
    </w:p>
    <w:p w14:paraId="18ED0EAF">
      <w:pPr>
        <w:pStyle w:val="35"/>
        <w:ind w:left="360"/>
      </w:pPr>
      <w:r>
        <w:rPr>
          <w:rFonts w:hint="eastAsia"/>
        </w:rPr>
        <w:t>点击下图所示模板下载，</w:t>
      </w:r>
    </w:p>
    <w:p w14:paraId="59591A80">
      <w:pPr>
        <w:pStyle w:val="35"/>
        <w:jc w:val="center"/>
      </w:pPr>
      <w:r>
        <w:drawing>
          <wp:inline distT="0" distB="0" distL="0" distR="0">
            <wp:extent cx="3759200" cy="1824355"/>
            <wp:effectExtent l="0" t="0" r="0" b="444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99869" cy="18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92EA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33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模板下载</w:t>
      </w:r>
    </w:p>
    <w:p w14:paraId="0FC302DD">
      <w:pPr>
        <w:pStyle w:val="35"/>
        <w:ind w:left="360"/>
      </w:pPr>
      <w:r>
        <w:rPr>
          <w:rFonts w:hint="eastAsia"/>
        </w:rPr>
        <w:t>填写相应信息后，点击选择文件，选择对应文件后点击导入按钮</w:t>
      </w:r>
    </w:p>
    <w:p w14:paraId="47518252">
      <w:pPr>
        <w:pStyle w:val="35"/>
        <w:ind w:left="360"/>
        <w:jc w:val="center"/>
      </w:pPr>
      <w:r>
        <w:drawing>
          <wp:inline distT="0" distB="0" distL="0" distR="0">
            <wp:extent cx="5274310" cy="25603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159CF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34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数据导入</w:t>
      </w:r>
    </w:p>
    <w:p w14:paraId="57DF21C1">
      <w:pPr>
        <w:pStyle w:val="35"/>
        <w:ind w:left="360"/>
        <w:jc w:val="center"/>
      </w:pPr>
    </w:p>
    <w:p w14:paraId="261ED4DD">
      <w:pPr>
        <w:pStyle w:val="106"/>
        <w:keepNext/>
      </w:pPr>
      <w:r>
        <w:rPr>
          <w:rFonts w:hint="eastAsia"/>
        </w:rPr>
        <w:t>数据校验</w:t>
      </w:r>
    </w:p>
    <w:p w14:paraId="07D8DD68">
      <w:pPr>
        <w:pStyle w:val="99"/>
        <w:ind w:left="420" w:firstLine="0" w:firstLineChars="0"/>
      </w:pPr>
      <w:r>
        <w:rPr>
          <w:rFonts w:hint="eastAsia"/>
        </w:rPr>
        <w:t>如果显示错误信息则根据提示修改后再次导入即可。</w:t>
      </w:r>
    </w:p>
    <w:p w14:paraId="25B29E53">
      <w:pPr>
        <w:pStyle w:val="99"/>
        <w:ind w:firstLine="0" w:firstLineChars="0"/>
      </w:pPr>
      <w:r>
        <w:drawing>
          <wp:inline distT="0" distB="0" distL="0" distR="0">
            <wp:extent cx="5274310" cy="2560320"/>
            <wp:effectExtent l="0" t="0" r="254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8AD4">
      <w:pPr>
        <w:pStyle w:val="108"/>
        <w:numPr>
          <w:ilvl w:val="0"/>
          <w:numId w:val="0"/>
        </w:numPr>
        <w:ind w:left="1260" w:firstLine="420"/>
        <w:jc w:val="both"/>
      </w:pPr>
      <w:r>
        <w:rPr>
          <w:rFonts w:hint="eastAsia"/>
        </w:rPr>
        <w:t>图</w:t>
      </w:r>
      <w:r>
        <w:t>35</w:t>
      </w:r>
      <w:r>
        <w:rPr>
          <w:rFonts w:hint="eastAsia"/>
        </w:rPr>
        <w:t>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数据错误显示</w:t>
      </w:r>
    </w:p>
    <w:p w14:paraId="088AB518">
      <w:pPr>
        <w:pStyle w:val="108"/>
        <w:numPr>
          <w:ilvl w:val="0"/>
          <w:numId w:val="0"/>
        </w:numPr>
      </w:pPr>
    </w:p>
    <w:p w14:paraId="4C521789">
      <w:pPr>
        <w:pStyle w:val="99"/>
        <w:ind w:firstLine="0" w:firstLineChars="0"/>
      </w:pPr>
    </w:p>
    <w:p w14:paraId="045DB6FE">
      <w:pPr>
        <w:pStyle w:val="106"/>
        <w:keepNext/>
      </w:pPr>
      <w:r>
        <w:rPr>
          <w:rFonts w:hint="eastAsia"/>
        </w:rPr>
        <w:t>提交申报</w:t>
      </w:r>
    </w:p>
    <w:p w14:paraId="1A41E80C">
      <w:pPr>
        <w:pStyle w:val="99"/>
        <w:rPr>
          <w:b/>
          <w:color w:val="FF0000"/>
        </w:rPr>
      </w:pPr>
      <w:r>
        <w:rPr>
          <w:rFonts w:hint="eastAsia"/>
        </w:rPr>
        <w:t>上传报表提交成功后，关闭功能模块，点击横向导向栏中选择【个人中心】下的【审核通过】部分即可查看到成功数据，即完成提交申报。</w:t>
      </w:r>
    </w:p>
    <w:p w14:paraId="6D6FC98E">
      <w:r>
        <w:drawing>
          <wp:inline distT="0" distB="0" distL="0" distR="0">
            <wp:extent cx="5274310" cy="2560320"/>
            <wp:effectExtent l="0" t="0" r="254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4B70">
      <w:pPr>
        <w:pStyle w:val="108"/>
        <w:numPr>
          <w:ilvl w:val="0"/>
          <w:numId w:val="0"/>
        </w:numPr>
        <w:rPr>
          <w:sz w:val="21"/>
          <w:szCs w:val="21"/>
        </w:rPr>
      </w:pPr>
      <w:r>
        <w:rPr>
          <w:rFonts w:hint="eastAsia"/>
        </w:rPr>
        <w:t>图</w:t>
      </w:r>
      <w:r>
        <w:t>36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业务办理功能模块</w:t>
      </w:r>
      <w:r>
        <w:t>_</w:t>
      </w:r>
      <w:r>
        <w:rPr>
          <w:rFonts w:hint="eastAsia"/>
        </w:rPr>
        <w:t>查看未审核</w:t>
      </w:r>
      <w:r>
        <w:t>信息</w:t>
      </w:r>
      <w:r>
        <w:rPr>
          <w:rFonts w:hint="eastAsia"/>
        </w:rPr>
        <w:t>面展示1</w:t>
      </w:r>
    </w:p>
    <w:p w14:paraId="781EF574">
      <w:pPr>
        <w:pStyle w:val="106"/>
        <w:keepNext/>
      </w:pPr>
      <w:r>
        <w:rPr>
          <w:rFonts w:hint="eastAsia"/>
        </w:rPr>
        <w:t>查看审核状态及申报记录</w:t>
      </w:r>
    </w:p>
    <w:p w14:paraId="56BB6763">
      <w:pPr>
        <w:ind w:firstLine="420"/>
      </w:pPr>
      <w:r>
        <w:rPr>
          <w:rFonts w:hint="eastAsia"/>
        </w:rPr>
        <w:t>在【审核状态】与【申办月份】下选择对应内容即可查询查看申报</w:t>
      </w:r>
      <w:r>
        <w:t>/</w:t>
      </w:r>
      <w:r>
        <w:rPr>
          <w:rFonts w:hint="eastAsia"/>
        </w:rPr>
        <w:t>审核记录。</w:t>
      </w:r>
    </w:p>
    <w:p w14:paraId="6E7A31BB">
      <w:r>
        <w:drawing>
          <wp:inline distT="0" distB="0" distL="0" distR="0">
            <wp:extent cx="5274310" cy="2560320"/>
            <wp:effectExtent l="0" t="0" r="254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2BAEF">
      <w:pPr>
        <w:pStyle w:val="108"/>
        <w:numPr>
          <w:ilvl w:val="0"/>
          <w:numId w:val="0"/>
        </w:numPr>
      </w:pPr>
      <w:r>
        <w:rPr>
          <w:rFonts w:hint="eastAsia"/>
        </w:rPr>
        <w:t>图</w:t>
      </w:r>
      <w:r>
        <w:t>37</w:t>
      </w:r>
      <w:r>
        <w:rPr>
          <w:rFonts w:hint="eastAsia"/>
        </w:rPr>
        <w:t xml:space="preserve"> 单位网厅</w:t>
      </w:r>
      <w:r>
        <w:t>子系统</w:t>
      </w:r>
      <w:r>
        <w:rPr>
          <w:rFonts w:hint="eastAsia"/>
          <w:szCs w:val="21"/>
        </w:rPr>
        <w:t>见习人员每月在岗情况上报</w:t>
      </w:r>
      <w:r>
        <w:rPr>
          <w:rFonts w:hint="eastAsia"/>
        </w:rPr>
        <w:t>业务办理功能模块</w:t>
      </w:r>
      <w:r>
        <w:t>_查看审核结果</w:t>
      </w:r>
      <w:r>
        <w:rPr>
          <w:rFonts w:hint="eastAsia"/>
        </w:rPr>
        <w:t>区域页面展示</w:t>
      </w:r>
    </w:p>
    <w:p w14:paraId="0F5A412A"/>
    <w:p w14:paraId="14828FAC"/>
    <w:p w14:paraId="6FCE81CA"/>
    <w:p w14:paraId="60560716"/>
    <w:p w14:paraId="5F5AB5A0"/>
    <w:p w14:paraId="35F6A4C6"/>
    <w:p w14:paraId="521C1E1D"/>
    <w:p w14:paraId="1BBC24BD"/>
    <w:p w14:paraId="1BDA3736">
      <w:pPr>
        <w:pStyle w:val="102"/>
        <w:keepNext/>
      </w:pPr>
      <w:bookmarkStart w:id="44" w:name="_Toc28326"/>
      <w:r>
        <w:rPr>
          <w:rFonts w:hint="eastAsia"/>
        </w:rPr>
        <w:t>见习岗位查询</w:t>
      </w:r>
      <w:bookmarkEnd w:id="44"/>
    </w:p>
    <w:p w14:paraId="1D84D036">
      <w:pPr>
        <w:pStyle w:val="104"/>
        <w:ind w:left="0" w:firstLine="0"/>
      </w:pPr>
      <w:bookmarkStart w:id="45" w:name="_Toc26683"/>
      <w:r>
        <w:rPr>
          <w:rFonts w:hint="eastAsia"/>
        </w:rPr>
        <w:t>功能描述</w:t>
      </w:r>
      <w:bookmarkEnd w:id="45"/>
    </w:p>
    <w:p w14:paraId="0B3466EF">
      <w:pPr>
        <w:ind w:firstLine="420" w:firstLineChars="200"/>
      </w:pPr>
      <w:r>
        <w:rPr>
          <w:rFonts w:hint="eastAsia"/>
        </w:rPr>
        <w:t>不需要登</w:t>
      </w:r>
      <w:r>
        <w:rPr>
          <w:rFonts w:hint="eastAsia"/>
          <w:lang w:eastAsia="zh-CN"/>
        </w:rPr>
        <w:t>录</w:t>
      </w:r>
      <w:r>
        <w:rPr>
          <w:rFonts w:hint="eastAsia"/>
        </w:rPr>
        <w:t>就</w:t>
      </w:r>
      <w:r>
        <w:rPr>
          <w:rFonts w:hint="eastAsia"/>
          <w:szCs w:val="21"/>
        </w:rPr>
        <w:t>可以在此模块中查询岗位。</w:t>
      </w:r>
    </w:p>
    <w:p w14:paraId="745DA4F4">
      <w:pPr>
        <w:pStyle w:val="104"/>
        <w:ind w:left="0" w:firstLine="0"/>
      </w:pPr>
      <w:bookmarkStart w:id="46" w:name="_Toc17702"/>
      <w:r>
        <w:rPr>
          <w:rFonts w:hint="eastAsia"/>
        </w:rPr>
        <w:t>操作流程</w:t>
      </w:r>
      <w:bookmarkEnd w:id="46"/>
    </w:p>
    <w:p w14:paraId="478E2571">
      <w:pPr>
        <w:ind w:firstLine="420" w:firstLineChars="200"/>
      </w:pPr>
      <w:r>
        <w:rPr>
          <w:rFonts w:hint="eastAsia"/>
        </w:rPr>
        <w:t>对于不需要登</w:t>
      </w:r>
      <w:r>
        <w:rPr>
          <w:rFonts w:hint="eastAsia"/>
          <w:lang w:eastAsia="zh-CN"/>
        </w:rPr>
        <w:t>录</w:t>
      </w:r>
      <w:r>
        <w:rPr>
          <w:rFonts w:hint="eastAsia"/>
        </w:rPr>
        <w:t>用户进行见习岗位查询，存在如下几个步骤，请按此顺序操作。</w:t>
      </w:r>
    </w:p>
    <w:p w14:paraId="333F432F">
      <w:pPr>
        <w:pStyle w:val="106"/>
        <w:keepNext/>
      </w:pPr>
      <w:r>
        <w:rPr>
          <w:rFonts w:hint="eastAsia"/>
        </w:rPr>
        <w:t>选择功能模块</w:t>
      </w:r>
    </w:p>
    <w:p w14:paraId="1D012177">
      <w:pPr>
        <w:ind w:firstLine="424" w:firstLineChars="202"/>
      </w:pPr>
      <w:r>
        <w:rPr>
          <w:rFonts w:hint="eastAsia"/>
        </w:rPr>
        <w:t>通过登录进入系统首页后，第一步选择横向菜单栏里的【公共就业】；第二步选择竖向导向栏里的【创业指导】；第三步选择事项里的【见习岗位查询】之后进入功能模块页面。</w:t>
      </w:r>
    </w:p>
    <w:p w14:paraId="4F6D9F55">
      <w:r>
        <w:drawing>
          <wp:inline distT="0" distB="0" distL="0" distR="0">
            <wp:extent cx="5274310" cy="256032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5632">
      <w:pPr>
        <w:pStyle w:val="108"/>
        <w:numPr>
          <w:ilvl w:val="0"/>
          <w:numId w:val="0"/>
        </w:numPr>
        <w:ind w:left="1260" w:firstLine="1620" w:firstLineChars="900"/>
        <w:jc w:val="both"/>
      </w:pPr>
      <w:r>
        <w:rPr>
          <w:rFonts w:hint="eastAsia"/>
        </w:rPr>
        <w:t>图</w:t>
      </w:r>
      <w:r>
        <w:t>38</w:t>
      </w:r>
      <w:r>
        <w:rPr>
          <w:rFonts w:hint="eastAsia"/>
        </w:rPr>
        <w:t xml:space="preserve"> 非登录用户见习岗位查询</w:t>
      </w:r>
    </w:p>
    <w:p w14:paraId="2BA59F98">
      <w:pPr>
        <w:pStyle w:val="106"/>
        <w:keepNext/>
      </w:pPr>
      <w:r>
        <w:rPr>
          <w:rFonts w:hint="eastAsia"/>
        </w:rPr>
        <w:t>业务办理流程</w:t>
      </w:r>
    </w:p>
    <w:p w14:paraId="0BE8657C">
      <w:pPr>
        <w:rPr>
          <w:rFonts w:hint="eastAsia" w:eastAsia="宋体"/>
          <w:lang w:eastAsia="zh-CN"/>
        </w:rPr>
      </w:pPr>
      <w:r>
        <w:t xml:space="preserve">    </w:t>
      </w:r>
      <w:r>
        <w:rPr>
          <w:rFonts w:hint="eastAsia"/>
        </w:rPr>
        <w:t>点击见习区域市级，出现对应县区，选择相关筛选条件进行查</w:t>
      </w:r>
      <w:r>
        <w:rPr>
          <w:rFonts w:hint="eastAsia"/>
          <w:lang w:eastAsia="zh-CN"/>
        </w:rPr>
        <w:t>询</w:t>
      </w:r>
    </w:p>
    <w:p w14:paraId="6D8A02A9">
      <w:pPr>
        <w:jc w:val="center"/>
      </w:pPr>
      <w:r>
        <w:drawing>
          <wp:inline distT="0" distB="0" distL="0" distR="0">
            <wp:extent cx="3771900" cy="2164080"/>
            <wp:effectExtent l="0" t="0" r="0" b="76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12258" cy="218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0B92">
      <w:pPr>
        <w:jc w:val="center"/>
      </w:pPr>
      <w:r>
        <w:rPr>
          <w:rFonts w:hint="eastAsia"/>
        </w:rPr>
        <w:t>图</w:t>
      </w:r>
      <w:r>
        <w:t>39</w:t>
      </w:r>
      <w:r>
        <w:rPr>
          <w:rFonts w:hint="eastAsia"/>
        </w:rPr>
        <w:t>非登录用户见习岗位选择县区查询</w:t>
      </w:r>
    </w:p>
    <w:p w14:paraId="0AE9DBC0">
      <w:r>
        <w:tab/>
      </w:r>
      <w:r>
        <w:rPr>
          <w:rFonts w:hint="eastAsia"/>
        </w:rPr>
        <w:t xml:space="preserve">点击对应岗位的查看职位查看具体信息。   </w:t>
      </w:r>
    </w:p>
    <w:p w14:paraId="48A003F4">
      <w:pPr>
        <w:jc w:val="center"/>
      </w:pPr>
      <w:r>
        <w:drawing>
          <wp:inline distT="0" distB="0" distL="0" distR="0">
            <wp:extent cx="4203700" cy="2040255"/>
            <wp:effectExtent l="0" t="0" r="635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20410" cy="204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921D">
      <w:pPr>
        <w:jc w:val="center"/>
      </w:pPr>
      <w:r>
        <w:rPr>
          <w:rFonts w:hint="eastAsia"/>
        </w:rPr>
        <w:t>图</w:t>
      </w:r>
      <w:r>
        <w:t>40</w:t>
      </w:r>
      <w:r>
        <w:rPr>
          <w:rFonts w:hint="eastAsia"/>
        </w:rPr>
        <w:t>非登录用户见习岗位查看</w:t>
      </w:r>
    </w:p>
    <w:p w14:paraId="392640A5">
      <w:r>
        <w:tab/>
      </w:r>
      <w:r>
        <w:t xml:space="preserve"> </w:t>
      </w:r>
      <w:r>
        <w:rPr>
          <w:rFonts w:hint="eastAsia"/>
        </w:rPr>
        <w:t>查看完之后点击下图返回按钮返回查询界面</w:t>
      </w:r>
    </w:p>
    <w:p w14:paraId="0B8AD92E">
      <w:r>
        <w:drawing>
          <wp:inline distT="0" distB="0" distL="0" distR="0">
            <wp:extent cx="4679950" cy="2271395"/>
            <wp:effectExtent l="0" t="0" r="635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88832" cy="227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8BA6804">
      <w:pPr>
        <w:jc w:val="center"/>
      </w:pPr>
      <w:r>
        <w:rPr>
          <w:rFonts w:hint="eastAsia"/>
        </w:rPr>
        <w:t>图</w:t>
      </w:r>
      <w:r>
        <w:t>41</w:t>
      </w:r>
      <w:r>
        <w:rPr>
          <w:rFonts w:hint="eastAsia"/>
        </w:rPr>
        <w:t>非登录用户见习岗位返回</w:t>
      </w:r>
    </w:p>
    <w:p w14:paraId="52354508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F7EA2">
    <w:pPr>
      <w:pStyle w:val="2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II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453B3">
    <w:pPr>
      <w:pStyle w:val="25"/>
      <w:spacing w:before="18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7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842B5">
                          <w:pPr>
                            <w:pStyle w:val="25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/共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t>5页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ab3I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l69pUQzhYqffnw/&#10;/Xw4/fpGcAaBWutniLu3iAzdO9OhbYZzj8PIu6ucil8wIvBD3uNFXtEFwuOl6WQ6zeHi8A0b4GeP&#10;163z4b0wikSjoA71S7Kyw8aHPnQIidm0WTdSphpKTVqQeP0m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9Vpvc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842B5">
                    <w:pPr>
                      <w:pStyle w:val="25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/共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</w:rPr>
                      <w:t>5页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EA8B5">
    <w:pPr>
      <w:pStyle w:val="26"/>
      <w:pBdr>
        <w:bottom w:val="single" w:color="auto" w:sz="6" w:space="0"/>
      </w:pBdr>
      <w:jc w:val="left"/>
    </w:pPr>
    <w:r>
      <w:rPr>
        <w:rFonts w:hint="eastAsia"/>
      </w:rPr>
      <w:t>山西省人社公共服务平台单位网厅公共就业用户手册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6BC1A"/>
    <w:multiLevelType w:val="multilevel"/>
    <w:tmpl w:val="8886BC1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  <w:b/>
        <w:sz w:val="44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b/>
        <w:sz w:val="36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sz w:val="3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  <w:b/>
        <w:sz w:val="3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  <w:b/>
        <w:sz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  <w:b/>
        <w:sz w:val="24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  <w:b/>
        <w:sz w:val="24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  <w:b/>
        <w:sz w:val="24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  <w:b/>
        <w:sz w:val="24"/>
      </w:rPr>
    </w:lvl>
  </w:abstractNum>
  <w:abstractNum w:abstractNumId="1">
    <w:nsid w:val="BC46373D"/>
    <w:multiLevelType w:val="multilevel"/>
    <w:tmpl w:val="BC46373D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80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C327AA75"/>
    <w:multiLevelType w:val="singleLevel"/>
    <w:tmpl w:val="C327AA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299E961"/>
    <w:multiLevelType w:val="singleLevel"/>
    <w:tmpl w:val="E299E961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2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5">
    <w:nsid w:val="01F82F49"/>
    <w:multiLevelType w:val="multilevel"/>
    <w:tmpl w:val="01F82F49"/>
    <w:lvl w:ilvl="0" w:tentative="0">
      <w:start w:val="1"/>
      <w:numFmt w:val="decimal"/>
      <w:pStyle w:val="108"/>
      <w:suff w:val="space"/>
      <w:lvlText w:val="图%1"/>
      <w:lvlJc w:val="left"/>
      <w:pPr>
        <w:ind w:left="420" w:hanging="420"/>
      </w:pPr>
      <w:rPr>
        <w:rFonts w:hint="eastAsia"/>
        <w:sz w:val="18"/>
        <w:szCs w:val="18"/>
      </w:rPr>
    </w:lvl>
    <w:lvl w:ilvl="1" w:tentative="0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>
    <w:nsid w:val="0B294AB8"/>
    <w:multiLevelType w:val="multilevel"/>
    <w:tmpl w:val="0B294AB8"/>
    <w:lvl w:ilvl="0" w:tentative="0">
      <w:start w:val="1"/>
      <w:numFmt w:val="decimal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pStyle w:val="79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1BCE7768"/>
    <w:multiLevelType w:val="multilevel"/>
    <w:tmpl w:val="1BCE7768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0" w:firstLine="0"/>
      </w:pPr>
      <w:rPr>
        <w:rFonts w:hint="eastAsia"/>
        <w:color w:val="auto"/>
      </w:rPr>
    </w:lvl>
    <w:lvl w:ilvl="1" w:tentative="0">
      <w:start w:val="1"/>
      <w:numFmt w:val="decimal"/>
      <w:pStyle w:val="114"/>
      <w:lvlText w:val="%1.%2"/>
      <w:lvlJc w:val="left"/>
      <w:pPr>
        <w:tabs>
          <w:tab w:val="left" w:pos="432"/>
        </w:tabs>
        <w:ind w:left="0" w:firstLine="0"/>
      </w:pPr>
      <w:rPr>
        <w:rFonts w:hint="eastAsia" w:ascii="黑体" w:hAnsi="黑体" w:eastAsia="黑体"/>
        <w:b w:val="0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2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/>
      </w:rPr>
    </w:lvl>
  </w:abstractNum>
  <w:abstractNum w:abstractNumId="8">
    <w:nsid w:val="4C5FFC37"/>
    <w:multiLevelType w:val="multilevel"/>
    <w:tmpl w:val="4C5FFC37"/>
    <w:lvl w:ilvl="0" w:tentative="0">
      <w:start w:val="1"/>
      <w:numFmt w:val="decimal"/>
      <w:pStyle w:val="100"/>
      <w:suff w:val="space"/>
      <w:lvlText w:val="第 %1 章"/>
      <w:lvlJc w:val="left"/>
      <w:pPr>
        <w:ind w:left="1134" w:hanging="1134"/>
      </w:pPr>
      <w:rPr>
        <w:rFonts w:hint="eastAsia" w:ascii="宋体" w:hAnsi="宋体" w:eastAsia="宋体"/>
      </w:rPr>
    </w:lvl>
    <w:lvl w:ilvl="1" w:tentative="0">
      <w:start w:val="1"/>
      <w:numFmt w:val="decimal"/>
      <w:pStyle w:val="102"/>
      <w:suff w:val="space"/>
      <w:lvlText w:val="%1.%2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104"/>
      <w:suff w:val="space"/>
      <w:lvlText w:val="%1.%2.%3"/>
      <w:lvlJc w:val="left"/>
      <w:pPr>
        <w:ind w:left="1134" w:hanging="1134"/>
      </w:pPr>
      <w:rPr>
        <w:rFonts w:hint="eastAsia" w:ascii="宋体" w:hAnsi="宋体" w:eastAsia="宋体"/>
        <w:sz w:val="24"/>
        <w:szCs w:val="24"/>
      </w:rPr>
    </w:lvl>
    <w:lvl w:ilvl="3" w:tentative="0">
      <w:start w:val="1"/>
      <w:numFmt w:val="decimal"/>
      <w:pStyle w:val="106"/>
      <w:suff w:val="space"/>
      <w:lvlText w:val="%1.%2.%3.%4"/>
      <w:lvlJc w:val="left"/>
      <w:pPr>
        <w:ind w:left="1134" w:hanging="1134"/>
      </w:pPr>
      <w:rPr>
        <w:rFonts w:hint="eastAsia" w:ascii="宋体" w:hAnsi="宋体" w:eastAsia="宋体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pStyle w:val="81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2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9">
    <w:nsid w:val="4F867C03"/>
    <w:multiLevelType w:val="multilevel"/>
    <w:tmpl w:val="4F867C0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5D746ED2"/>
    <w:multiLevelType w:val="multilevel"/>
    <w:tmpl w:val="5D746ED2"/>
    <w:lvl w:ilvl="0" w:tentative="0">
      <w:start w:val="1"/>
      <w:numFmt w:val="decimal"/>
      <w:pStyle w:val="118"/>
      <w:lvlText w:val="%1."/>
      <w:lvlJc w:val="left"/>
      <w:pPr>
        <w:ind w:left="42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978415A"/>
    <w:multiLevelType w:val="multilevel"/>
    <w:tmpl w:val="797841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MzA5MzQ3MjZlNWVjMDZmYjViZDkyYzcwYzU0YTgifQ=="/>
  </w:docVars>
  <w:rsids>
    <w:rsidRoot w:val="00DE7299"/>
    <w:rsid w:val="000008FB"/>
    <w:rsid w:val="000030FC"/>
    <w:rsid w:val="000033D6"/>
    <w:rsid w:val="00006BDB"/>
    <w:rsid w:val="00007B32"/>
    <w:rsid w:val="000117C0"/>
    <w:rsid w:val="00011F93"/>
    <w:rsid w:val="000123D3"/>
    <w:rsid w:val="0001392E"/>
    <w:rsid w:val="000139DE"/>
    <w:rsid w:val="00014D81"/>
    <w:rsid w:val="00015905"/>
    <w:rsid w:val="0001679E"/>
    <w:rsid w:val="0001721C"/>
    <w:rsid w:val="00017A07"/>
    <w:rsid w:val="00017ECF"/>
    <w:rsid w:val="00020576"/>
    <w:rsid w:val="00020949"/>
    <w:rsid w:val="00020BC5"/>
    <w:rsid w:val="00021D17"/>
    <w:rsid w:val="00022F53"/>
    <w:rsid w:val="00023399"/>
    <w:rsid w:val="0002402E"/>
    <w:rsid w:val="00026B98"/>
    <w:rsid w:val="00030659"/>
    <w:rsid w:val="0003231A"/>
    <w:rsid w:val="00033762"/>
    <w:rsid w:val="000341FF"/>
    <w:rsid w:val="000349DA"/>
    <w:rsid w:val="000355B9"/>
    <w:rsid w:val="000367ED"/>
    <w:rsid w:val="000372CF"/>
    <w:rsid w:val="00040A5B"/>
    <w:rsid w:val="0004310E"/>
    <w:rsid w:val="000449A0"/>
    <w:rsid w:val="00045361"/>
    <w:rsid w:val="0005098A"/>
    <w:rsid w:val="000522CB"/>
    <w:rsid w:val="000540FD"/>
    <w:rsid w:val="00055BB2"/>
    <w:rsid w:val="00055C92"/>
    <w:rsid w:val="000562D0"/>
    <w:rsid w:val="000563D8"/>
    <w:rsid w:val="00057A9B"/>
    <w:rsid w:val="00060E71"/>
    <w:rsid w:val="00061679"/>
    <w:rsid w:val="00061930"/>
    <w:rsid w:val="00064F19"/>
    <w:rsid w:val="000656E3"/>
    <w:rsid w:val="000657BB"/>
    <w:rsid w:val="00066945"/>
    <w:rsid w:val="00066E81"/>
    <w:rsid w:val="00067D15"/>
    <w:rsid w:val="000708BA"/>
    <w:rsid w:val="00071E30"/>
    <w:rsid w:val="00072E9E"/>
    <w:rsid w:val="000751DF"/>
    <w:rsid w:val="00075F78"/>
    <w:rsid w:val="00081B40"/>
    <w:rsid w:val="00082801"/>
    <w:rsid w:val="00083046"/>
    <w:rsid w:val="00083A3D"/>
    <w:rsid w:val="00084B08"/>
    <w:rsid w:val="000907DE"/>
    <w:rsid w:val="00093E9E"/>
    <w:rsid w:val="0009616C"/>
    <w:rsid w:val="000A03CC"/>
    <w:rsid w:val="000A0B93"/>
    <w:rsid w:val="000A0E7B"/>
    <w:rsid w:val="000A1D75"/>
    <w:rsid w:val="000A2582"/>
    <w:rsid w:val="000A2946"/>
    <w:rsid w:val="000A4E08"/>
    <w:rsid w:val="000A6053"/>
    <w:rsid w:val="000B129B"/>
    <w:rsid w:val="000B145F"/>
    <w:rsid w:val="000B2372"/>
    <w:rsid w:val="000B2D75"/>
    <w:rsid w:val="000B3504"/>
    <w:rsid w:val="000B3739"/>
    <w:rsid w:val="000B4235"/>
    <w:rsid w:val="000B65DD"/>
    <w:rsid w:val="000B67CB"/>
    <w:rsid w:val="000B6D82"/>
    <w:rsid w:val="000B74D6"/>
    <w:rsid w:val="000B7639"/>
    <w:rsid w:val="000C372F"/>
    <w:rsid w:val="000C4962"/>
    <w:rsid w:val="000C4A8C"/>
    <w:rsid w:val="000C60CF"/>
    <w:rsid w:val="000C6BD1"/>
    <w:rsid w:val="000C71F2"/>
    <w:rsid w:val="000C76A4"/>
    <w:rsid w:val="000D125E"/>
    <w:rsid w:val="000D2DA2"/>
    <w:rsid w:val="000D4E00"/>
    <w:rsid w:val="000D5D3C"/>
    <w:rsid w:val="000D6ACD"/>
    <w:rsid w:val="000E0287"/>
    <w:rsid w:val="000E03D8"/>
    <w:rsid w:val="000E1382"/>
    <w:rsid w:val="000E1511"/>
    <w:rsid w:val="000E2211"/>
    <w:rsid w:val="000E5EB3"/>
    <w:rsid w:val="000E6BA8"/>
    <w:rsid w:val="000E77A8"/>
    <w:rsid w:val="000F1A9B"/>
    <w:rsid w:val="000F2342"/>
    <w:rsid w:val="000F586C"/>
    <w:rsid w:val="000F5928"/>
    <w:rsid w:val="000F7A53"/>
    <w:rsid w:val="0010150F"/>
    <w:rsid w:val="00101A92"/>
    <w:rsid w:val="0010221C"/>
    <w:rsid w:val="001042B8"/>
    <w:rsid w:val="001055C5"/>
    <w:rsid w:val="00105646"/>
    <w:rsid w:val="00105FC6"/>
    <w:rsid w:val="00106E23"/>
    <w:rsid w:val="00110A18"/>
    <w:rsid w:val="00111982"/>
    <w:rsid w:val="00111E79"/>
    <w:rsid w:val="0011493F"/>
    <w:rsid w:val="0011517E"/>
    <w:rsid w:val="00120AB3"/>
    <w:rsid w:val="00120BFE"/>
    <w:rsid w:val="0012173B"/>
    <w:rsid w:val="001221D8"/>
    <w:rsid w:val="001221E2"/>
    <w:rsid w:val="00122B66"/>
    <w:rsid w:val="0012321B"/>
    <w:rsid w:val="0012366D"/>
    <w:rsid w:val="0012535D"/>
    <w:rsid w:val="0012582E"/>
    <w:rsid w:val="00126C5A"/>
    <w:rsid w:val="0012729E"/>
    <w:rsid w:val="001278C0"/>
    <w:rsid w:val="00127F4A"/>
    <w:rsid w:val="00131429"/>
    <w:rsid w:val="00133931"/>
    <w:rsid w:val="001350E6"/>
    <w:rsid w:val="0013742E"/>
    <w:rsid w:val="00137877"/>
    <w:rsid w:val="00140116"/>
    <w:rsid w:val="00140791"/>
    <w:rsid w:val="00141DE3"/>
    <w:rsid w:val="00141E6C"/>
    <w:rsid w:val="001426F4"/>
    <w:rsid w:val="00142793"/>
    <w:rsid w:val="00143976"/>
    <w:rsid w:val="00146D67"/>
    <w:rsid w:val="001519D4"/>
    <w:rsid w:val="00151BCE"/>
    <w:rsid w:val="001531DB"/>
    <w:rsid w:val="00153F14"/>
    <w:rsid w:val="001544A5"/>
    <w:rsid w:val="0015484D"/>
    <w:rsid w:val="00154AEF"/>
    <w:rsid w:val="00155262"/>
    <w:rsid w:val="00157765"/>
    <w:rsid w:val="00157B4A"/>
    <w:rsid w:val="001600FD"/>
    <w:rsid w:val="00160798"/>
    <w:rsid w:val="001624FE"/>
    <w:rsid w:val="00163177"/>
    <w:rsid w:val="00163F58"/>
    <w:rsid w:val="00170252"/>
    <w:rsid w:val="0017140F"/>
    <w:rsid w:val="00172412"/>
    <w:rsid w:val="00172C85"/>
    <w:rsid w:val="00176216"/>
    <w:rsid w:val="00177312"/>
    <w:rsid w:val="00177566"/>
    <w:rsid w:val="00184329"/>
    <w:rsid w:val="0018513A"/>
    <w:rsid w:val="001853DF"/>
    <w:rsid w:val="00185539"/>
    <w:rsid w:val="00186978"/>
    <w:rsid w:val="0019039A"/>
    <w:rsid w:val="00190CEC"/>
    <w:rsid w:val="00192C56"/>
    <w:rsid w:val="001935B9"/>
    <w:rsid w:val="00193A44"/>
    <w:rsid w:val="00193D98"/>
    <w:rsid w:val="00194552"/>
    <w:rsid w:val="00194B50"/>
    <w:rsid w:val="00195E79"/>
    <w:rsid w:val="00196B51"/>
    <w:rsid w:val="00196CA3"/>
    <w:rsid w:val="001A0C35"/>
    <w:rsid w:val="001A20C8"/>
    <w:rsid w:val="001A2E9A"/>
    <w:rsid w:val="001A4A32"/>
    <w:rsid w:val="001B093B"/>
    <w:rsid w:val="001B13EC"/>
    <w:rsid w:val="001B464D"/>
    <w:rsid w:val="001B4997"/>
    <w:rsid w:val="001B63A0"/>
    <w:rsid w:val="001B66A1"/>
    <w:rsid w:val="001B75CA"/>
    <w:rsid w:val="001B7C88"/>
    <w:rsid w:val="001B7D8A"/>
    <w:rsid w:val="001C1792"/>
    <w:rsid w:val="001C1F21"/>
    <w:rsid w:val="001C3F13"/>
    <w:rsid w:val="001C418F"/>
    <w:rsid w:val="001D036A"/>
    <w:rsid w:val="001D0875"/>
    <w:rsid w:val="001D10A7"/>
    <w:rsid w:val="001D3A96"/>
    <w:rsid w:val="001D4F78"/>
    <w:rsid w:val="001D6831"/>
    <w:rsid w:val="001E35F6"/>
    <w:rsid w:val="001E7A67"/>
    <w:rsid w:val="001E7CD3"/>
    <w:rsid w:val="001E7FEC"/>
    <w:rsid w:val="001F0681"/>
    <w:rsid w:val="001F10C5"/>
    <w:rsid w:val="001F1CCB"/>
    <w:rsid w:val="001F29D2"/>
    <w:rsid w:val="001F4D66"/>
    <w:rsid w:val="001F7781"/>
    <w:rsid w:val="001F7975"/>
    <w:rsid w:val="002007D1"/>
    <w:rsid w:val="00201A30"/>
    <w:rsid w:val="00202E28"/>
    <w:rsid w:val="002043A3"/>
    <w:rsid w:val="00204708"/>
    <w:rsid w:val="00204DB7"/>
    <w:rsid w:val="00205DA3"/>
    <w:rsid w:val="00205E67"/>
    <w:rsid w:val="00207457"/>
    <w:rsid w:val="00207A6C"/>
    <w:rsid w:val="00210455"/>
    <w:rsid w:val="00211A8D"/>
    <w:rsid w:val="00212A19"/>
    <w:rsid w:val="00213F62"/>
    <w:rsid w:val="00213FDF"/>
    <w:rsid w:val="00214CCB"/>
    <w:rsid w:val="00214D1E"/>
    <w:rsid w:val="00215ED2"/>
    <w:rsid w:val="00216301"/>
    <w:rsid w:val="00216DFE"/>
    <w:rsid w:val="00216F7C"/>
    <w:rsid w:val="00217D0A"/>
    <w:rsid w:val="00220833"/>
    <w:rsid w:val="002211D1"/>
    <w:rsid w:val="0022194A"/>
    <w:rsid w:val="00222F9E"/>
    <w:rsid w:val="002230F0"/>
    <w:rsid w:val="002261BA"/>
    <w:rsid w:val="00227ADF"/>
    <w:rsid w:val="00227D40"/>
    <w:rsid w:val="00230454"/>
    <w:rsid w:val="00230E8F"/>
    <w:rsid w:val="002339A4"/>
    <w:rsid w:val="00233D43"/>
    <w:rsid w:val="00234358"/>
    <w:rsid w:val="00234CB3"/>
    <w:rsid w:val="00237C65"/>
    <w:rsid w:val="002418BC"/>
    <w:rsid w:val="00241911"/>
    <w:rsid w:val="00241F2C"/>
    <w:rsid w:val="002421F2"/>
    <w:rsid w:val="00243749"/>
    <w:rsid w:val="002440BB"/>
    <w:rsid w:val="002444F7"/>
    <w:rsid w:val="00244E82"/>
    <w:rsid w:val="002455FB"/>
    <w:rsid w:val="00245E2E"/>
    <w:rsid w:val="0024759C"/>
    <w:rsid w:val="002476A2"/>
    <w:rsid w:val="0025036D"/>
    <w:rsid w:val="00250630"/>
    <w:rsid w:val="00250692"/>
    <w:rsid w:val="00251259"/>
    <w:rsid w:val="002523C3"/>
    <w:rsid w:val="0025323B"/>
    <w:rsid w:val="00253474"/>
    <w:rsid w:val="00255943"/>
    <w:rsid w:val="002560D4"/>
    <w:rsid w:val="00257771"/>
    <w:rsid w:val="002577AE"/>
    <w:rsid w:val="002578FF"/>
    <w:rsid w:val="002607DA"/>
    <w:rsid w:val="00262747"/>
    <w:rsid w:val="002656E4"/>
    <w:rsid w:val="002658A0"/>
    <w:rsid w:val="002667C4"/>
    <w:rsid w:val="00266A22"/>
    <w:rsid w:val="002676F4"/>
    <w:rsid w:val="0027031F"/>
    <w:rsid w:val="002720DF"/>
    <w:rsid w:val="00272159"/>
    <w:rsid w:val="00273606"/>
    <w:rsid w:val="0027612A"/>
    <w:rsid w:val="00280684"/>
    <w:rsid w:val="00280E90"/>
    <w:rsid w:val="002813E9"/>
    <w:rsid w:val="00284274"/>
    <w:rsid w:val="002873F1"/>
    <w:rsid w:val="00290FF2"/>
    <w:rsid w:val="0029551F"/>
    <w:rsid w:val="00295FCD"/>
    <w:rsid w:val="002967F4"/>
    <w:rsid w:val="002A0D94"/>
    <w:rsid w:val="002A1FEC"/>
    <w:rsid w:val="002A239C"/>
    <w:rsid w:val="002A3E8F"/>
    <w:rsid w:val="002A3EAD"/>
    <w:rsid w:val="002A4F81"/>
    <w:rsid w:val="002A5D93"/>
    <w:rsid w:val="002A6063"/>
    <w:rsid w:val="002A6211"/>
    <w:rsid w:val="002B073D"/>
    <w:rsid w:val="002B0BA5"/>
    <w:rsid w:val="002B0E49"/>
    <w:rsid w:val="002B17D1"/>
    <w:rsid w:val="002B451C"/>
    <w:rsid w:val="002C0227"/>
    <w:rsid w:val="002C2EFA"/>
    <w:rsid w:val="002C391C"/>
    <w:rsid w:val="002C4F2E"/>
    <w:rsid w:val="002C5201"/>
    <w:rsid w:val="002C7DF5"/>
    <w:rsid w:val="002D01E0"/>
    <w:rsid w:val="002D18F4"/>
    <w:rsid w:val="002D3B0E"/>
    <w:rsid w:val="002D3DE7"/>
    <w:rsid w:val="002D456F"/>
    <w:rsid w:val="002D473D"/>
    <w:rsid w:val="002D586D"/>
    <w:rsid w:val="002D6963"/>
    <w:rsid w:val="002D6CA4"/>
    <w:rsid w:val="002D6E74"/>
    <w:rsid w:val="002E0DB0"/>
    <w:rsid w:val="002E16FE"/>
    <w:rsid w:val="002E1FC7"/>
    <w:rsid w:val="002E3A62"/>
    <w:rsid w:val="002F0331"/>
    <w:rsid w:val="002F0BCF"/>
    <w:rsid w:val="002F0D49"/>
    <w:rsid w:val="002F0F43"/>
    <w:rsid w:val="002F1253"/>
    <w:rsid w:val="002F17A0"/>
    <w:rsid w:val="002F191A"/>
    <w:rsid w:val="002F2F59"/>
    <w:rsid w:val="002F5530"/>
    <w:rsid w:val="002F7188"/>
    <w:rsid w:val="002F7972"/>
    <w:rsid w:val="002F7B6B"/>
    <w:rsid w:val="00300A64"/>
    <w:rsid w:val="00300E23"/>
    <w:rsid w:val="00301C76"/>
    <w:rsid w:val="00302D88"/>
    <w:rsid w:val="00306651"/>
    <w:rsid w:val="003115A8"/>
    <w:rsid w:val="0031392A"/>
    <w:rsid w:val="003139EB"/>
    <w:rsid w:val="003160E6"/>
    <w:rsid w:val="00317483"/>
    <w:rsid w:val="00323E44"/>
    <w:rsid w:val="00324FF4"/>
    <w:rsid w:val="003276D4"/>
    <w:rsid w:val="003357CA"/>
    <w:rsid w:val="00335A20"/>
    <w:rsid w:val="0033706D"/>
    <w:rsid w:val="003407FA"/>
    <w:rsid w:val="00342923"/>
    <w:rsid w:val="003429B6"/>
    <w:rsid w:val="00343DA8"/>
    <w:rsid w:val="003441FC"/>
    <w:rsid w:val="003455C3"/>
    <w:rsid w:val="00345D8F"/>
    <w:rsid w:val="00345E3E"/>
    <w:rsid w:val="00346587"/>
    <w:rsid w:val="003514DD"/>
    <w:rsid w:val="00351D5E"/>
    <w:rsid w:val="00352E7B"/>
    <w:rsid w:val="00352EA3"/>
    <w:rsid w:val="003535AD"/>
    <w:rsid w:val="003544FA"/>
    <w:rsid w:val="00354A55"/>
    <w:rsid w:val="00355CDF"/>
    <w:rsid w:val="00355FDB"/>
    <w:rsid w:val="00357A63"/>
    <w:rsid w:val="00361FF5"/>
    <w:rsid w:val="00362C00"/>
    <w:rsid w:val="00363E33"/>
    <w:rsid w:val="003648F0"/>
    <w:rsid w:val="00364E28"/>
    <w:rsid w:val="00367C99"/>
    <w:rsid w:val="0037040D"/>
    <w:rsid w:val="0037086E"/>
    <w:rsid w:val="00370BAD"/>
    <w:rsid w:val="00374D1C"/>
    <w:rsid w:val="00375119"/>
    <w:rsid w:val="0037516B"/>
    <w:rsid w:val="00382CC8"/>
    <w:rsid w:val="003834F9"/>
    <w:rsid w:val="00383825"/>
    <w:rsid w:val="00383FD8"/>
    <w:rsid w:val="00384EF9"/>
    <w:rsid w:val="003850A7"/>
    <w:rsid w:val="00385460"/>
    <w:rsid w:val="0038563B"/>
    <w:rsid w:val="00386430"/>
    <w:rsid w:val="003879E1"/>
    <w:rsid w:val="00390496"/>
    <w:rsid w:val="00390F16"/>
    <w:rsid w:val="003918C5"/>
    <w:rsid w:val="00391BCB"/>
    <w:rsid w:val="00392A70"/>
    <w:rsid w:val="003957CB"/>
    <w:rsid w:val="00396B94"/>
    <w:rsid w:val="00396EC1"/>
    <w:rsid w:val="003976A5"/>
    <w:rsid w:val="0039779F"/>
    <w:rsid w:val="00397AF8"/>
    <w:rsid w:val="003A00A6"/>
    <w:rsid w:val="003A03B1"/>
    <w:rsid w:val="003A04DD"/>
    <w:rsid w:val="003A1AB7"/>
    <w:rsid w:val="003A5E66"/>
    <w:rsid w:val="003A622D"/>
    <w:rsid w:val="003B0EE6"/>
    <w:rsid w:val="003B1713"/>
    <w:rsid w:val="003B3236"/>
    <w:rsid w:val="003B3AAA"/>
    <w:rsid w:val="003B4329"/>
    <w:rsid w:val="003B495B"/>
    <w:rsid w:val="003B74EE"/>
    <w:rsid w:val="003B7D0F"/>
    <w:rsid w:val="003C29AC"/>
    <w:rsid w:val="003C4507"/>
    <w:rsid w:val="003C4583"/>
    <w:rsid w:val="003C5221"/>
    <w:rsid w:val="003C7227"/>
    <w:rsid w:val="003C731A"/>
    <w:rsid w:val="003D0C46"/>
    <w:rsid w:val="003D1412"/>
    <w:rsid w:val="003D15FB"/>
    <w:rsid w:val="003D21E6"/>
    <w:rsid w:val="003D245F"/>
    <w:rsid w:val="003D2828"/>
    <w:rsid w:val="003D4111"/>
    <w:rsid w:val="003D45FC"/>
    <w:rsid w:val="003E0591"/>
    <w:rsid w:val="003E1F91"/>
    <w:rsid w:val="003E3580"/>
    <w:rsid w:val="003E4FD2"/>
    <w:rsid w:val="003E64C4"/>
    <w:rsid w:val="003E76EE"/>
    <w:rsid w:val="003F053B"/>
    <w:rsid w:val="003F09CD"/>
    <w:rsid w:val="003F365A"/>
    <w:rsid w:val="003F3AA3"/>
    <w:rsid w:val="003F3C61"/>
    <w:rsid w:val="003F3FFF"/>
    <w:rsid w:val="003F490C"/>
    <w:rsid w:val="003F50C3"/>
    <w:rsid w:val="003F66DE"/>
    <w:rsid w:val="003F7FEA"/>
    <w:rsid w:val="004038C0"/>
    <w:rsid w:val="00403FF4"/>
    <w:rsid w:val="00404AF4"/>
    <w:rsid w:val="004050FB"/>
    <w:rsid w:val="00406168"/>
    <w:rsid w:val="00406CF2"/>
    <w:rsid w:val="00411D21"/>
    <w:rsid w:val="00412A47"/>
    <w:rsid w:val="004131DB"/>
    <w:rsid w:val="00414310"/>
    <w:rsid w:val="004143EC"/>
    <w:rsid w:val="00414597"/>
    <w:rsid w:val="00414DB6"/>
    <w:rsid w:val="00416AD8"/>
    <w:rsid w:val="00417D03"/>
    <w:rsid w:val="00417FA5"/>
    <w:rsid w:val="0042021A"/>
    <w:rsid w:val="00422EED"/>
    <w:rsid w:val="00423737"/>
    <w:rsid w:val="00423F56"/>
    <w:rsid w:val="00424C4D"/>
    <w:rsid w:val="00425878"/>
    <w:rsid w:val="00426F9F"/>
    <w:rsid w:val="00427BE5"/>
    <w:rsid w:val="00430BF7"/>
    <w:rsid w:val="0043205C"/>
    <w:rsid w:val="00432DB9"/>
    <w:rsid w:val="00432E64"/>
    <w:rsid w:val="00434FA2"/>
    <w:rsid w:val="0043543B"/>
    <w:rsid w:val="004363BC"/>
    <w:rsid w:val="0044001E"/>
    <w:rsid w:val="004419A8"/>
    <w:rsid w:val="00443175"/>
    <w:rsid w:val="0044370A"/>
    <w:rsid w:val="00443C82"/>
    <w:rsid w:val="004446C0"/>
    <w:rsid w:val="004457C5"/>
    <w:rsid w:val="00447001"/>
    <w:rsid w:val="00447C95"/>
    <w:rsid w:val="004500CC"/>
    <w:rsid w:val="00452F5A"/>
    <w:rsid w:val="004530BD"/>
    <w:rsid w:val="00453AB8"/>
    <w:rsid w:val="004550FF"/>
    <w:rsid w:val="0046098B"/>
    <w:rsid w:val="004626BA"/>
    <w:rsid w:val="00462E79"/>
    <w:rsid w:val="00463BA3"/>
    <w:rsid w:val="00464772"/>
    <w:rsid w:val="0046539A"/>
    <w:rsid w:val="004665F2"/>
    <w:rsid w:val="004669A5"/>
    <w:rsid w:val="004703AE"/>
    <w:rsid w:val="00470847"/>
    <w:rsid w:val="00471236"/>
    <w:rsid w:val="00473BC4"/>
    <w:rsid w:val="0047714A"/>
    <w:rsid w:val="00477290"/>
    <w:rsid w:val="0048054F"/>
    <w:rsid w:val="00480849"/>
    <w:rsid w:val="00480DB2"/>
    <w:rsid w:val="00483061"/>
    <w:rsid w:val="00483FD5"/>
    <w:rsid w:val="00487070"/>
    <w:rsid w:val="0048728A"/>
    <w:rsid w:val="00490DAA"/>
    <w:rsid w:val="0049101F"/>
    <w:rsid w:val="00491955"/>
    <w:rsid w:val="00493E0B"/>
    <w:rsid w:val="004940B5"/>
    <w:rsid w:val="00494DDF"/>
    <w:rsid w:val="004A5AF0"/>
    <w:rsid w:val="004A7D6C"/>
    <w:rsid w:val="004B334E"/>
    <w:rsid w:val="004B38A1"/>
    <w:rsid w:val="004B423B"/>
    <w:rsid w:val="004B5B4F"/>
    <w:rsid w:val="004C419A"/>
    <w:rsid w:val="004C4B19"/>
    <w:rsid w:val="004C4C65"/>
    <w:rsid w:val="004C504E"/>
    <w:rsid w:val="004C58E9"/>
    <w:rsid w:val="004C780B"/>
    <w:rsid w:val="004D10ED"/>
    <w:rsid w:val="004D1723"/>
    <w:rsid w:val="004D3064"/>
    <w:rsid w:val="004D345C"/>
    <w:rsid w:val="004D3A64"/>
    <w:rsid w:val="004D4EAC"/>
    <w:rsid w:val="004D554F"/>
    <w:rsid w:val="004D687D"/>
    <w:rsid w:val="004D7147"/>
    <w:rsid w:val="004D7975"/>
    <w:rsid w:val="004E3030"/>
    <w:rsid w:val="004E4594"/>
    <w:rsid w:val="004E5F04"/>
    <w:rsid w:val="004E6B54"/>
    <w:rsid w:val="004E74B8"/>
    <w:rsid w:val="004E7BF4"/>
    <w:rsid w:val="004E7EF3"/>
    <w:rsid w:val="004F0D01"/>
    <w:rsid w:val="004F179F"/>
    <w:rsid w:val="004F486B"/>
    <w:rsid w:val="004F7603"/>
    <w:rsid w:val="004F7681"/>
    <w:rsid w:val="005001FF"/>
    <w:rsid w:val="0050041E"/>
    <w:rsid w:val="005020EF"/>
    <w:rsid w:val="005053C2"/>
    <w:rsid w:val="0050540B"/>
    <w:rsid w:val="00505FBC"/>
    <w:rsid w:val="00505FF9"/>
    <w:rsid w:val="005066BB"/>
    <w:rsid w:val="00507FDA"/>
    <w:rsid w:val="00510DFB"/>
    <w:rsid w:val="005145DB"/>
    <w:rsid w:val="00520102"/>
    <w:rsid w:val="00520424"/>
    <w:rsid w:val="00520486"/>
    <w:rsid w:val="00520E86"/>
    <w:rsid w:val="00523853"/>
    <w:rsid w:val="005244A2"/>
    <w:rsid w:val="005261CC"/>
    <w:rsid w:val="00531BF6"/>
    <w:rsid w:val="0053339C"/>
    <w:rsid w:val="00534D94"/>
    <w:rsid w:val="00534F1D"/>
    <w:rsid w:val="005373BF"/>
    <w:rsid w:val="00540C8C"/>
    <w:rsid w:val="00543FC3"/>
    <w:rsid w:val="00544297"/>
    <w:rsid w:val="00547594"/>
    <w:rsid w:val="0054783B"/>
    <w:rsid w:val="00547B16"/>
    <w:rsid w:val="00550EA1"/>
    <w:rsid w:val="00554F45"/>
    <w:rsid w:val="00556D4A"/>
    <w:rsid w:val="00556E71"/>
    <w:rsid w:val="005629AA"/>
    <w:rsid w:val="00564027"/>
    <w:rsid w:val="00571777"/>
    <w:rsid w:val="005727B5"/>
    <w:rsid w:val="0057528F"/>
    <w:rsid w:val="00575509"/>
    <w:rsid w:val="00576E28"/>
    <w:rsid w:val="0058000B"/>
    <w:rsid w:val="0058051D"/>
    <w:rsid w:val="005808AE"/>
    <w:rsid w:val="0058164A"/>
    <w:rsid w:val="005818CA"/>
    <w:rsid w:val="0058277E"/>
    <w:rsid w:val="00584A1A"/>
    <w:rsid w:val="00585A75"/>
    <w:rsid w:val="00586845"/>
    <w:rsid w:val="00586D56"/>
    <w:rsid w:val="00587A91"/>
    <w:rsid w:val="00590A05"/>
    <w:rsid w:val="00590E7C"/>
    <w:rsid w:val="005922D4"/>
    <w:rsid w:val="00592B30"/>
    <w:rsid w:val="005959FB"/>
    <w:rsid w:val="005976C0"/>
    <w:rsid w:val="005A0D8C"/>
    <w:rsid w:val="005A311B"/>
    <w:rsid w:val="005A38BB"/>
    <w:rsid w:val="005A766C"/>
    <w:rsid w:val="005A7B22"/>
    <w:rsid w:val="005B05CC"/>
    <w:rsid w:val="005B1210"/>
    <w:rsid w:val="005B462A"/>
    <w:rsid w:val="005B673F"/>
    <w:rsid w:val="005B6D66"/>
    <w:rsid w:val="005B7913"/>
    <w:rsid w:val="005C0912"/>
    <w:rsid w:val="005C0F9B"/>
    <w:rsid w:val="005C1F0D"/>
    <w:rsid w:val="005C34AC"/>
    <w:rsid w:val="005C4340"/>
    <w:rsid w:val="005C68D3"/>
    <w:rsid w:val="005C6CB0"/>
    <w:rsid w:val="005C6EA3"/>
    <w:rsid w:val="005C7837"/>
    <w:rsid w:val="005D1760"/>
    <w:rsid w:val="005D1DE1"/>
    <w:rsid w:val="005D319F"/>
    <w:rsid w:val="005D3A5E"/>
    <w:rsid w:val="005D5681"/>
    <w:rsid w:val="005D631B"/>
    <w:rsid w:val="005E15D5"/>
    <w:rsid w:val="005E1FFB"/>
    <w:rsid w:val="005E2091"/>
    <w:rsid w:val="005E2B3A"/>
    <w:rsid w:val="005E4E29"/>
    <w:rsid w:val="005E5158"/>
    <w:rsid w:val="005E5829"/>
    <w:rsid w:val="005E62A6"/>
    <w:rsid w:val="005E659B"/>
    <w:rsid w:val="005E7230"/>
    <w:rsid w:val="005F12EF"/>
    <w:rsid w:val="005F2C8E"/>
    <w:rsid w:val="005F3ABA"/>
    <w:rsid w:val="005F5236"/>
    <w:rsid w:val="005F5C9F"/>
    <w:rsid w:val="005F60B9"/>
    <w:rsid w:val="005F7279"/>
    <w:rsid w:val="005F7D4F"/>
    <w:rsid w:val="006023A4"/>
    <w:rsid w:val="0060558E"/>
    <w:rsid w:val="00611151"/>
    <w:rsid w:val="006129B5"/>
    <w:rsid w:val="006134E5"/>
    <w:rsid w:val="00613DDD"/>
    <w:rsid w:val="006157BE"/>
    <w:rsid w:val="00620AF8"/>
    <w:rsid w:val="006211A4"/>
    <w:rsid w:val="00622489"/>
    <w:rsid w:val="00622F36"/>
    <w:rsid w:val="00625AAC"/>
    <w:rsid w:val="00626354"/>
    <w:rsid w:val="00626FD3"/>
    <w:rsid w:val="006306D6"/>
    <w:rsid w:val="0063694C"/>
    <w:rsid w:val="0063792D"/>
    <w:rsid w:val="006421AC"/>
    <w:rsid w:val="00643000"/>
    <w:rsid w:val="006442D3"/>
    <w:rsid w:val="00645969"/>
    <w:rsid w:val="00647712"/>
    <w:rsid w:val="00650BCD"/>
    <w:rsid w:val="00651D38"/>
    <w:rsid w:val="006556CB"/>
    <w:rsid w:val="00655977"/>
    <w:rsid w:val="006566D3"/>
    <w:rsid w:val="006656F6"/>
    <w:rsid w:val="006664B1"/>
    <w:rsid w:val="0067275D"/>
    <w:rsid w:val="0067306E"/>
    <w:rsid w:val="00675633"/>
    <w:rsid w:val="00676BD3"/>
    <w:rsid w:val="0067758A"/>
    <w:rsid w:val="006841AA"/>
    <w:rsid w:val="00684756"/>
    <w:rsid w:val="00686EC7"/>
    <w:rsid w:val="00690091"/>
    <w:rsid w:val="00691CC8"/>
    <w:rsid w:val="006923B0"/>
    <w:rsid w:val="00694C71"/>
    <w:rsid w:val="006955F7"/>
    <w:rsid w:val="006A19DB"/>
    <w:rsid w:val="006A3D00"/>
    <w:rsid w:val="006A3F2D"/>
    <w:rsid w:val="006A4F6E"/>
    <w:rsid w:val="006A4FF9"/>
    <w:rsid w:val="006A6135"/>
    <w:rsid w:val="006A665D"/>
    <w:rsid w:val="006A7090"/>
    <w:rsid w:val="006B01C2"/>
    <w:rsid w:val="006B1428"/>
    <w:rsid w:val="006B2D1D"/>
    <w:rsid w:val="006B342F"/>
    <w:rsid w:val="006B34F5"/>
    <w:rsid w:val="006B3EB8"/>
    <w:rsid w:val="006B4041"/>
    <w:rsid w:val="006B4D8F"/>
    <w:rsid w:val="006B4DEF"/>
    <w:rsid w:val="006B7497"/>
    <w:rsid w:val="006B7960"/>
    <w:rsid w:val="006C060A"/>
    <w:rsid w:val="006C0F00"/>
    <w:rsid w:val="006C2144"/>
    <w:rsid w:val="006C2F33"/>
    <w:rsid w:val="006C4160"/>
    <w:rsid w:val="006C4A7C"/>
    <w:rsid w:val="006C5F45"/>
    <w:rsid w:val="006D071F"/>
    <w:rsid w:val="006D12B6"/>
    <w:rsid w:val="006D130A"/>
    <w:rsid w:val="006D22E1"/>
    <w:rsid w:val="006D248C"/>
    <w:rsid w:val="006D302C"/>
    <w:rsid w:val="006D4217"/>
    <w:rsid w:val="006D4917"/>
    <w:rsid w:val="006D49B3"/>
    <w:rsid w:val="006D4C96"/>
    <w:rsid w:val="006D54A1"/>
    <w:rsid w:val="006D7274"/>
    <w:rsid w:val="006E00AF"/>
    <w:rsid w:val="006E07C3"/>
    <w:rsid w:val="006E09C8"/>
    <w:rsid w:val="006E2B0E"/>
    <w:rsid w:val="006E5068"/>
    <w:rsid w:val="006E57C1"/>
    <w:rsid w:val="006F3002"/>
    <w:rsid w:val="006F41FF"/>
    <w:rsid w:val="006F6FF9"/>
    <w:rsid w:val="00701B74"/>
    <w:rsid w:val="00702240"/>
    <w:rsid w:val="0070409A"/>
    <w:rsid w:val="00705B93"/>
    <w:rsid w:val="00710447"/>
    <w:rsid w:val="007105DF"/>
    <w:rsid w:val="007108BF"/>
    <w:rsid w:val="00710C0F"/>
    <w:rsid w:val="00710E1B"/>
    <w:rsid w:val="00711BB1"/>
    <w:rsid w:val="0071236D"/>
    <w:rsid w:val="0071257A"/>
    <w:rsid w:val="00712B18"/>
    <w:rsid w:val="007135E2"/>
    <w:rsid w:val="007149F2"/>
    <w:rsid w:val="00716254"/>
    <w:rsid w:val="00717BE4"/>
    <w:rsid w:val="00721B21"/>
    <w:rsid w:val="00723325"/>
    <w:rsid w:val="00724F73"/>
    <w:rsid w:val="00726564"/>
    <w:rsid w:val="007269BF"/>
    <w:rsid w:val="0072735D"/>
    <w:rsid w:val="00727DBD"/>
    <w:rsid w:val="00731250"/>
    <w:rsid w:val="0073222B"/>
    <w:rsid w:val="0073224C"/>
    <w:rsid w:val="0073314C"/>
    <w:rsid w:val="00733692"/>
    <w:rsid w:val="00733709"/>
    <w:rsid w:val="00735E78"/>
    <w:rsid w:val="00736C57"/>
    <w:rsid w:val="00737980"/>
    <w:rsid w:val="007403C5"/>
    <w:rsid w:val="00740567"/>
    <w:rsid w:val="0074309E"/>
    <w:rsid w:val="00747E0F"/>
    <w:rsid w:val="00753A59"/>
    <w:rsid w:val="0075431F"/>
    <w:rsid w:val="00757678"/>
    <w:rsid w:val="007605A3"/>
    <w:rsid w:val="007608A5"/>
    <w:rsid w:val="00762252"/>
    <w:rsid w:val="0076274C"/>
    <w:rsid w:val="007631B7"/>
    <w:rsid w:val="00763CD2"/>
    <w:rsid w:val="00764331"/>
    <w:rsid w:val="00764EE1"/>
    <w:rsid w:val="007665EF"/>
    <w:rsid w:val="00767AA2"/>
    <w:rsid w:val="00770BBD"/>
    <w:rsid w:val="00771857"/>
    <w:rsid w:val="00771B2C"/>
    <w:rsid w:val="00771D06"/>
    <w:rsid w:val="007727E5"/>
    <w:rsid w:val="00773E25"/>
    <w:rsid w:val="007741A7"/>
    <w:rsid w:val="0077435D"/>
    <w:rsid w:val="007745EE"/>
    <w:rsid w:val="00774CD1"/>
    <w:rsid w:val="007779C1"/>
    <w:rsid w:val="0078244D"/>
    <w:rsid w:val="00782CF2"/>
    <w:rsid w:val="00783772"/>
    <w:rsid w:val="00785287"/>
    <w:rsid w:val="007853A2"/>
    <w:rsid w:val="00786052"/>
    <w:rsid w:val="00786055"/>
    <w:rsid w:val="007875BE"/>
    <w:rsid w:val="00790C01"/>
    <w:rsid w:val="0079302A"/>
    <w:rsid w:val="007950C0"/>
    <w:rsid w:val="00795515"/>
    <w:rsid w:val="0079639D"/>
    <w:rsid w:val="0079662A"/>
    <w:rsid w:val="00797829"/>
    <w:rsid w:val="007A173D"/>
    <w:rsid w:val="007A1DC7"/>
    <w:rsid w:val="007A2402"/>
    <w:rsid w:val="007A249F"/>
    <w:rsid w:val="007A27F1"/>
    <w:rsid w:val="007A3624"/>
    <w:rsid w:val="007A3EC3"/>
    <w:rsid w:val="007A6DEC"/>
    <w:rsid w:val="007A708C"/>
    <w:rsid w:val="007B05C1"/>
    <w:rsid w:val="007B0F4F"/>
    <w:rsid w:val="007B1E6C"/>
    <w:rsid w:val="007B3F6E"/>
    <w:rsid w:val="007B5070"/>
    <w:rsid w:val="007B532E"/>
    <w:rsid w:val="007B67CE"/>
    <w:rsid w:val="007C02FA"/>
    <w:rsid w:val="007C38E4"/>
    <w:rsid w:val="007C405E"/>
    <w:rsid w:val="007C47B6"/>
    <w:rsid w:val="007C486E"/>
    <w:rsid w:val="007C4B4E"/>
    <w:rsid w:val="007C5A8C"/>
    <w:rsid w:val="007C5C6A"/>
    <w:rsid w:val="007C681F"/>
    <w:rsid w:val="007C70E0"/>
    <w:rsid w:val="007C7E29"/>
    <w:rsid w:val="007D46BB"/>
    <w:rsid w:val="007D56FF"/>
    <w:rsid w:val="007D5E63"/>
    <w:rsid w:val="007D5F5D"/>
    <w:rsid w:val="007D73CC"/>
    <w:rsid w:val="007D765C"/>
    <w:rsid w:val="007D7A54"/>
    <w:rsid w:val="007E007F"/>
    <w:rsid w:val="007E0595"/>
    <w:rsid w:val="007E38CC"/>
    <w:rsid w:val="007E401B"/>
    <w:rsid w:val="007F0172"/>
    <w:rsid w:val="007F2821"/>
    <w:rsid w:val="007F4D6F"/>
    <w:rsid w:val="007F5C06"/>
    <w:rsid w:val="007F5FFC"/>
    <w:rsid w:val="007F7009"/>
    <w:rsid w:val="00800A97"/>
    <w:rsid w:val="00802E51"/>
    <w:rsid w:val="00803096"/>
    <w:rsid w:val="008036DD"/>
    <w:rsid w:val="008044B6"/>
    <w:rsid w:val="00804F57"/>
    <w:rsid w:val="00806557"/>
    <w:rsid w:val="008100E9"/>
    <w:rsid w:val="0081052E"/>
    <w:rsid w:val="00810AB8"/>
    <w:rsid w:val="00811E18"/>
    <w:rsid w:val="00812666"/>
    <w:rsid w:val="008126EF"/>
    <w:rsid w:val="0081366D"/>
    <w:rsid w:val="008145FD"/>
    <w:rsid w:val="008168CE"/>
    <w:rsid w:val="00816F04"/>
    <w:rsid w:val="008215BE"/>
    <w:rsid w:val="008216CB"/>
    <w:rsid w:val="00821B57"/>
    <w:rsid w:val="00821DA8"/>
    <w:rsid w:val="00822167"/>
    <w:rsid w:val="0082243D"/>
    <w:rsid w:val="00824F12"/>
    <w:rsid w:val="00825A9A"/>
    <w:rsid w:val="00830E0D"/>
    <w:rsid w:val="0083607C"/>
    <w:rsid w:val="008368B2"/>
    <w:rsid w:val="00843D1A"/>
    <w:rsid w:val="00847BFD"/>
    <w:rsid w:val="008552BF"/>
    <w:rsid w:val="00856911"/>
    <w:rsid w:val="008614C0"/>
    <w:rsid w:val="008627C1"/>
    <w:rsid w:val="00862902"/>
    <w:rsid w:val="00864640"/>
    <w:rsid w:val="00865EE5"/>
    <w:rsid w:val="00870BF3"/>
    <w:rsid w:val="00870CC4"/>
    <w:rsid w:val="0087244E"/>
    <w:rsid w:val="008726A6"/>
    <w:rsid w:val="00874453"/>
    <w:rsid w:val="00876073"/>
    <w:rsid w:val="00877957"/>
    <w:rsid w:val="00877BF9"/>
    <w:rsid w:val="00882859"/>
    <w:rsid w:val="00884D2C"/>
    <w:rsid w:val="0088559E"/>
    <w:rsid w:val="00885EAC"/>
    <w:rsid w:val="00886957"/>
    <w:rsid w:val="008872C2"/>
    <w:rsid w:val="008872E5"/>
    <w:rsid w:val="00887F3A"/>
    <w:rsid w:val="008909E3"/>
    <w:rsid w:val="00891FEF"/>
    <w:rsid w:val="00892EDB"/>
    <w:rsid w:val="00894FE2"/>
    <w:rsid w:val="008958F7"/>
    <w:rsid w:val="00895F28"/>
    <w:rsid w:val="008A3573"/>
    <w:rsid w:val="008A4104"/>
    <w:rsid w:val="008A49F0"/>
    <w:rsid w:val="008A4AA5"/>
    <w:rsid w:val="008A611D"/>
    <w:rsid w:val="008A6159"/>
    <w:rsid w:val="008A61A3"/>
    <w:rsid w:val="008A775E"/>
    <w:rsid w:val="008B0ED8"/>
    <w:rsid w:val="008B30FD"/>
    <w:rsid w:val="008B728A"/>
    <w:rsid w:val="008C242B"/>
    <w:rsid w:val="008C2B5F"/>
    <w:rsid w:val="008C5711"/>
    <w:rsid w:val="008D088D"/>
    <w:rsid w:val="008D096B"/>
    <w:rsid w:val="008D1459"/>
    <w:rsid w:val="008D1CA7"/>
    <w:rsid w:val="008D364F"/>
    <w:rsid w:val="008D3F6E"/>
    <w:rsid w:val="008D5124"/>
    <w:rsid w:val="008D60D0"/>
    <w:rsid w:val="008D6446"/>
    <w:rsid w:val="008D6C0C"/>
    <w:rsid w:val="008E127A"/>
    <w:rsid w:val="008E3AC9"/>
    <w:rsid w:val="008E41B0"/>
    <w:rsid w:val="008E6176"/>
    <w:rsid w:val="008F0142"/>
    <w:rsid w:val="008F0BCA"/>
    <w:rsid w:val="008F209D"/>
    <w:rsid w:val="008F621D"/>
    <w:rsid w:val="008F67A8"/>
    <w:rsid w:val="008F689F"/>
    <w:rsid w:val="008F7533"/>
    <w:rsid w:val="008F7DF4"/>
    <w:rsid w:val="00900024"/>
    <w:rsid w:val="009005CF"/>
    <w:rsid w:val="0090087F"/>
    <w:rsid w:val="00902BB6"/>
    <w:rsid w:val="009039AB"/>
    <w:rsid w:val="00904177"/>
    <w:rsid w:val="0090452A"/>
    <w:rsid w:val="00910EFE"/>
    <w:rsid w:val="00912A13"/>
    <w:rsid w:val="00914E55"/>
    <w:rsid w:val="00915C13"/>
    <w:rsid w:val="00915EB2"/>
    <w:rsid w:val="00916430"/>
    <w:rsid w:val="00921069"/>
    <w:rsid w:val="00921CAC"/>
    <w:rsid w:val="0092369E"/>
    <w:rsid w:val="00925E7F"/>
    <w:rsid w:val="009269EE"/>
    <w:rsid w:val="00927B2F"/>
    <w:rsid w:val="009311EC"/>
    <w:rsid w:val="00932610"/>
    <w:rsid w:val="00933331"/>
    <w:rsid w:val="00933E2E"/>
    <w:rsid w:val="00934744"/>
    <w:rsid w:val="009350B2"/>
    <w:rsid w:val="00940890"/>
    <w:rsid w:val="00940FE4"/>
    <w:rsid w:val="00941A29"/>
    <w:rsid w:val="00942E5B"/>
    <w:rsid w:val="00943313"/>
    <w:rsid w:val="009458AA"/>
    <w:rsid w:val="00945B8B"/>
    <w:rsid w:val="00945D47"/>
    <w:rsid w:val="00946F16"/>
    <w:rsid w:val="00947C2D"/>
    <w:rsid w:val="009502E8"/>
    <w:rsid w:val="00950D9D"/>
    <w:rsid w:val="009515F8"/>
    <w:rsid w:val="00951E29"/>
    <w:rsid w:val="00954251"/>
    <w:rsid w:val="0095434C"/>
    <w:rsid w:val="0095471B"/>
    <w:rsid w:val="00955515"/>
    <w:rsid w:val="00961410"/>
    <w:rsid w:val="009625C9"/>
    <w:rsid w:val="00964F06"/>
    <w:rsid w:val="00966B42"/>
    <w:rsid w:val="009702CF"/>
    <w:rsid w:val="00972034"/>
    <w:rsid w:val="00972189"/>
    <w:rsid w:val="00972C83"/>
    <w:rsid w:val="00973984"/>
    <w:rsid w:val="00974E82"/>
    <w:rsid w:val="00975533"/>
    <w:rsid w:val="00975754"/>
    <w:rsid w:val="00975B5A"/>
    <w:rsid w:val="0097774F"/>
    <w:rsid w:val="00982FA9"/>
    <w:rsid w:val="00984390"/>
    <w:rsid w:val="009855D5"/>
    <w:rsid w:val="00985689"/>
    <w:rsid w:val="009857B5"/>
    <w:rsid w:val="00986E7D"/>
    <w:rsid w:val="009870AD"/>
    <w:rsid w:val="00987429"/>
    <w:rsid w:val="0099013B"/>
    <w:rsid w:val="00990B91"/>
    <w:rsid w:val="0099102F"/>
    <w:rsid w:val="00991441"/>
    <w:rsid w:val="00991A78"/>
    <w:rsid w:val="00993FA8"/>
    <w:rsid w:val="00994848"/>
    <w:rsid w:val="00997D63"/>
    <w:rsid w:val="00997F1E"/>
    <w:rsid w:val="00997FD4"/>
    <w:rsid w:val="009A2CEE"/>
    <w:rsid w:val="009A2F3E"/>
    <w:rsid w:val="009A3635"/>
    <w:rsid w:val="009A6D04"/>
    <w:rsid w:val="009A7519"/>
    <w:rsid w:val="009A7A43"/>
    <w:rsid w:val="009B0154"/>
    <w:rsid w:val="009B0766"/>
    <w:rsid w:val="009B0F0A"/>
    <w:rsid w:val="009B14E3"/>
    <w:rsid w:val="009B1A5D"/>
    <w:rsid w:val="009B22E8"/>
    <w:rsid w:val="009B3635"/>
    <w:rsid w:val="009B4BC7"/>
    <w:rsid w:val="009B53AC"/>
    <w:rsid w:val="009B6A06"/>
    <w:rsid w:val="009B7ED3"/>
    <w:rsid w:val="009C061C"/>
    <w:rsid w:val="009C1086"/>
    <w:rsid w:val="009C1392"/>
    <w:rsid w:val="009C4ADD"/>
    <w:rsid w:val="009C4CA0"/>
    <w:rsid w:val="009C5076"/>
    <w:rsid w:val="009C5AB9"/>
    <w:rsid w:val="009C7D64"/>
    <w:rsid w:val="009D0042"/>
    <w:rsid w:val="009D2722"/>
    <w:rsid w:val="009D3081"/>
    <w:rsid w:val="009D31F1"/>
    <w:rsid w:val="009E0772"/>
    <w:rsid w:val="009E0775"/>
    <w:rsid w:val="009E0E20"/>
    <w:rsid w:val="009E146B"/>
    <w:rsid w:val="009E1561"/>
    <w:rsid w:val="009E2712"/>
    <w:rsid w:val="009E298B"/>
    <w:rsid w:val="009E2BB7"/>
    <w:rsid w:val="009E44D3"/>
    <w:rsid w:val="009E4CEF"/>
    <w:rsid w:val="009E4EE4"/>
    <w:rsid w:val="009E5A15"/>
    <w:rsid w:val="009E67AE"/>
    <w:rsid w:val="009F1826"/>
    <w:rsid w:val="009F19DB"/>
    <w:rsid w:val="009F1DF4"/>
    <w:rsid w:val="009F390F"/>
    <w:rsid w:val="009F433C"/>
    <w:rsid w:val="009F4A66"/>
    <w:rsid w:val="009F610D"/>
    <w:rsid w:val="009F62CB"/>
    <w:rsid w:val="009F660B"/>
    <w:rsid w:val="009F7DB0"/>
    <w:rsid w:val="00A00CC0"/>
    <w:rsid w:val="00A01DBB"/>
    <w:rsid w:val="00A01FC6"/>
    <w:rsid w:val="00A022BF"/>
    <w:rsid w:val="00A02D24"/>
    <w:rsid w:val="00A061C4"/>
    <w:rsid w:val="00A078A4"/>
    <w:rsid w:val="00A14104"/>
    <w:rsid w:val="00A16649"/>
    <w:rsid w:val="00A228FF"/>
    <w:rsid w:val="00A22E83"/>
    <w:rsid w:val="00A24CD2"/>
    <w:rsid w:val="00A31A6D"/>
    <w:rsid w:val="00A326EA"/>
    <w:rsid w:val="00A33DD4"/>
    <w:rsid w:val="00A35964"/>
    <w:rsid w:val="00A42889"/>
    <w:rsid w:val="00A447AC"/>
    <w:rsid w:val="00A503DC"/>
    <w:rsid w:val="00A523CB"/>
    <w:rsid w:val="00A53532"/>
    <w:rsid w:val="00A54646"/>
    <w:rsid w:val="00A54CF9"/>
    <w:rsid w:val="00A563C5"/>
    <w:rsid w:val="00A56524"/>
    <w:rsid w:val="00A57931"/>
    <w:rsid w:val="00A61006"/>
    <w:rsid w:val="00A618F8"/>
    <w:rsid w:val="00A62A8D"/>
    <w:rsid w:val="00A6359E"/>
    <w:rsid w:val="00A63904"/>
    <w:rsid w:val="00A673B9"/>
    <w:rsid w:val="00A67EA2"/>
    <w:rsid w:val="00A7066E"/>
    <w:rsid w:val="00A73ECF"/>
    <w:rsid w:val="00A75028"/>
    <w:rsid w:val="00A77669"/>
    <w:rsid w:val="00A84560"/>
    <w:rsid w:val="00A91D06"/>
    <w:rsid w:val="00A923FB"/>
    <w:rsid w:val="00A92A60"/>
    <w:rsid w:val="00A92CD4"/>
    <w:rsid w:val="00A93D52"/>
    <w:rsid w:val="00A93DDD"/>
    <w:rsid w:val="00A93EAB"/>
    <w:rsid w:val="00A93EF1"/>
    <w:rsid w:val="00A96F3A"/>
    <w:rsid w:val="00A96FAB"/>
    <w:rsid w:val="00A97876"/>
    <w:rsid w:val="00AA06A6"/>
    <w:rsid w:val="00AA0756"/>
    <w:rsid w:val="00AA0D0A"/>
    <w:rsid w:val="00AA17DA"/>
    <w:rsid w:val="00AA2E3A"/>
    <w:rsid w:val="00AA347F"/>
    <w:rsid w:val="00AA4491"/>
    <w:rsid w:val="00AA6FB6"/>
    <w:rsid w:val="00AA7AE7"/>
    <w:rsid w:val="00AB0E3E"/>
    <w:rsid w:val="00AB2E37"/>
    <w:rsid w:val="00AB2FBF"/>
    <w:rsid w:val="00AB60B7"/>
    <w:rsid w:val="00AB7162"/>
    <w:rsid w:val="00AC0204"/>
    <w:rsid w:val="00AC06BD"/>
    <w:rsid w:val="00AC20F7"/>
    <w:rsid w:val="00AC3CCB"/>
    <w:rsid w:val="00AC445B"/>
    <w:rsid w:val="00AC6095"/>
    <w:rsid w:val="00AC70B6"/>
    <w:rsid w:val="00AC7B0D"/>
    <w:rsid w:val="00AD0C97"/>
    <w:rsid w:val="00AD1373"/>
    <w:rsid w:val="00AD17E2"/>
    <w:rsid w:val="00AD20FF"/>
    <w:rsid w:val="00AD27C4"/>
    <w:rsid w:val="00AD2814"/>
    <w:rsid w:val="00AD3AA5"/>
    <w:rsid w:val="00AD56D8"/>
    <w:rsid w:val="00AD5C3E"/>
    <w:rsid w:val="00AD65B5"/>
    <w:rsid w:val="00AD7F6A"/>
    <w:rsid w:val="00AE0078"/>
    <w:rsid w:val="00AE03DE"/>
    <w:rsid w:val="00AE4745"/>
    <w:rsid w:val="00AE7011"/>
    <w:rsid w:val="00AE78ED"/>
    <w:rsid w:val="00AF021C"/>
    <w:rsid w:val="00AF035C"/>
    <w:rsid w:val="00AF1013"/>
    <w:rsid w:val="00AF11AF"/>
    <w:rsid w:val="00AF305D"/>
    <w:rsid w:val="00AF4829"/>
    <w:rsid w:val="00AF4DE2"/>
    <w:rsid w:val="00AF5FDF"/>
    <w:rsid w:val="00AF6797"/>
    <w:rsid w:val="00B03734"/>
    <w:rsid w:val="00B04CE7"/>
    <w:rsid w:val="00B052BD"/>
    <w:rsid w:val="00B06A3A"/>
    <w:rsid w:val="00B10ACC"/>
    <w:rsid w:val="00B11693"/>
    <w:rsid w:val="00B12AAC"/>
    <w:rsid w:val="00B14277"/>
    <w:rsid w:val="00B14353"/>
    <w:rsid w:val="00B14F9A"/>
    <w:rsid w:val="00B16114"/>
    <w:rsid w:val="00B16B55"/>
    <w:rsid w:val="00B170D6"/>
    <w:rsid w:val="00B179A3"/>
    <w:rsid w:val="00B20859"/>
    <w:rsid w:val="00B21E5B"/>
    <w:rsid w:val="00B265A0"/>
    <w:rsid w:val="00B26E18"/>
    <w:rsid w:val="00B26EC2"/>
    <w:rsid w:val="00B308EF"/>
    <w:rsid w:val="00B3140E"/>
    <w:rsid w:val="00B3375B"/>
    <w:rsid w:val="00B33A68"/>
    <w:rsid w:val="00B350D6"/>
    <w:rsid w:val="00B360CB"/>
    <w:rsid w:val="00B37C0E"/>
    <w:rsid w:val="00B37F78"/>
    <w:rsid w:val="00B41711"/>
    <w:rsid w:val="00B42ADD"/>
    <w:rsid w:val="00B46F7D"/>
    <w:rsid w:val="00B4701E"/>
    <w:rsid w:val="00B50432"/>
    <w:rsid w:val="00B5094A"/>
    <w:rsid w:val="00B51E47"/>
    <w:rsid w:val="00B566A1"/>
    <w:rsid w:val="00B62DD7"/>
    <w:rsid w:val="00B6400B"/>
    <w:rsid w:val="00B64120"/>
    <w:rsid w:val="00B659B8"/>
    <w:rsid w:val="00B66C2A"/>
    <w:rsid w:val="00B70075"/>
    <w:rsid w:val="00B736CB"/>
    <w:rsid w:val="00B7422A"/>
    <w:rsid w:val="00B74415"/>
    <w:rsid w:val="00B76E4A"/>
    <w:rsid w:val="00B81E94"/>
    <w:rsid w:val="00B8263E"/>
    <w:rsid w:val="00B82CD4"/>
    <w:rsid w:val="00B82F55"/>
    <w:rsid w:val="00B864CD"/>
    <w:rsid w:val="00B86ACA"/>
    <w:rsid w:val="00B9020E"/>
    <w:rsid w:val="00B90985"/>
    <w:rsid w:val="00B930CF"/>
    <w:rsid w:val="00B9364E"/>
    <w:rsid w:val="00B94A4B"/>
    <w:rsid w:val="00B95452"/>
    <w:rsid w:val="00B961C7"/>
    <w:rsid w:val="00B96855"/>
    <w:rsid w:val="00B97432"/>
    <w:rsid w:val="00B97FB2"/>
    <w:rsid w:val="00BA0A6F"/>
    <w:rsid w:val="00BA20DB"/>
    <w:rsid w:val="00BA4180"/>
    <w:rsid w:val="00BA4EED"/>
    <w:rsid w:val="00BA5CF8"/>
    <w:rsid w:val="00BA679B"/>
    <w:rsid w:val="00BA762E"/>
    <w:rsid w:val="00BA78AC"/>
    <w:rsid w:val="00BB323D"/>
    <w:rsid w:val="00BB58A6"/>
    <w:rsid w:val="00BC10A6"/>
    <w:rsid w:val="00BC1F53"/>
    <w:rsid w:val="00BC28B8"/>
    <w:rsid w:val="00BC31B2"/>
    <w:rsid w:val="00BC371F"/>
    <w:rsid w:val="00BC5341"/>
    <w:rsid w:val="00BC5AF9"/>
    <w:rsid w:val="00BC5D55"/>
    <w:rsid w:val="00BD283A"/>
    <w:rsid w:val="00BD47C8"/>
    <w:rsid w:val="00BD4A27"/>
    <w:rsid w:val="00BE12E7"/>
    <w:rsid w:val="00BE2530"/>
    <w:rsid w:val="00BE3DE8"/>
    <w:rsid w:val="00BE4A79"/>
    <w:rsid w:val="00BE4B4E"/>
    <w:rsid w:val="00BE55C4"/>
    <w:rsid w:val="00BE6B6A"/>
    <w:rsid w:val="00BE7220"/>
    <w:rsid w:val="00BF05F1"/>
    <w:rsid w:val="00BF0D66"/>
    <w:rsid w:val="00BF1183"/>
    <w:rsid w:val="00BF18E3"/>
    <w:rsid w:val="00BF1A24"/>
    <w:rsid w:val="00BF2076"/>
    <w:rsid w:val="00BF285C"/>
    <w:rsid w:val="00BF5154"/>
    <w:rsid w:val="00BF5B5A"/>
    <w:rsid w:val="00BF7390"/>
    <w:rsid w:val="00C00393"/>
    <w:rsid w:val="00C0040B"/>
    <w:rsid w:val="00C01690"/>
    <w:rsid w:val="00C02E31"/>
    <w:rsid w:val="00C042E9"/>
    <w:rsid w:val="00C0545F"/>
    <w:rsid w:val="00C11463"/>
    <w:rsid w:val="00C1219B"/>
    <w:rsid w:val="00C14CED"/>
    <w:rsid w:val="00C14DDF"/>
    <w:rsid w:val="00C15BC6"/>
    <w:rsid w:val="00C1759E"/>
    <w:rsid w:val="00C217D2"/>
    <w:rsid w:val="00C21DB0"/>
    <w:rsid w:val="00C21F8B"/>
    <w:rsid w:val="00C27903"/>
    <w:rsid w:val="00C32006"/>
    <w:rsid w:val="00C33508"/>
    <w:rsid w:val="00C342AA"/>
    <w:rsid w:val="00C34E92"/>
    <w:rsid w:val="00C365F1"/>
    <w:rsid w:val="00C37B4C"/>
    <w:rsid w:val="00C40046"/>
    <w:rsid w:val="00C40334"/>
    <w:rsid w:val="00C408D3"/>
    <w:rsid w:val="00C43A42"/>
    <w:rsid w:val="00C46070"/>
    <w:rsid w:val="00C521B3"/>
    <w:rsid w:val="00C528A6"/>
    <w:rsid w:val="00C53802"/>
    <w:rsid w:val="00C53964"/>
    <w:rsid w:val="00C55356"/>
    <w:rsid w:val="00C55CB0"/>
    <w:rsid w:val="00C569DC"/>
    <w:rsid w:val="00C56B7E"/>
    <w:rsid w:val="00C57CC1"/>
    <w:rsid w:val="00C6455A"/>
    <w:rsid w:val="00C649DB"/>
    <w:rsid w:val="00C65805"/>
    <w:rsid w:val="00C65AD3"/>
    <w:rsid w:val="00C66F76"/>
    <w:rsid w:val="00C70687"/>
    <w:rsid w:val="00C70A8D"/>
    <w:rsid w:val="00C72C30"/>
    <w:rsid w:val="00C750BF"/>
    <w:rsid w:val="00C80047"/>
    <w:rsid w:val="00C802D0"/>
    <w:rsid w:val="00C8233E"/>
    <w:rsid w:val="00C829A4"/>
    <w:rsid w:val="00C82A19"/>
    <w:rsid w:val="00C845A0"/>
    <w:rsid w:val="00C84729"/>
    <w:rsid w:val="00C85233"/>
    <w:rsid w:val="00C85CC0"/>
    <w:rsid w:val="00C87C10"/>
    <w:rsid w:val="00C87C12"/>
    <w:rsid w:val="00C928DE"/>
    <w:rsid w:val="00C94CDA"/>
    <w:rsid w:val="00C974EB"/>
    <w:rsid w:val="00C9764B"/>
    <w:rsid w:val="00C979FB"/>
    <w:rsid w:val="00C97A3F"/>
    <w:rsid w:val="00CA091C"/>
    <w:rsid w:val="00CA1B5F"/>
    <w:rsid w:val="00CA1E5E"/>
    <w:rsid w:val="00CA2472"/>
    <w:rsid w:val="00CA45BC"/>
    <w:rsid w:val="00CA4890"/>
    <w:rsid w:val="00CA744C"/>
    <w:rsid w:val="00CB1D60"/>
    <w:rsid w:val="00CB1E1F"/>
    <w:rsid w:val="00CB4EAC"/>
    <w:rsid w:val="00CB5507"/>
    <w:rsid w:val="00CB62F2"/>
    <w:rsid w:val="00CB6598"/>
    <w:rsid w:val="00CC1933"/>
    <w:rsid w:val="00CC3A5D"/>
    <w:rsid w:val="00CC4F46"/>
    <w:rsid w:val="00CC4F63"/>
    <w:rsid w:val="00CC51EE"/>
    <w:rsid w:val="00CC5391"/>
    <w:rsid w:val="00CD2E9C"/>
    <w:rsid w:val="00CD4485"/>
    <w:rsid w:val="00CD5D07"/>
    <w:rsid w:val="00CD627B"/>
    <w:rsid w:val="00CD75FE"/>
    <w:rsid w:val="00CD7910"/>
    <w:rsid w:val="00CE167D"/>
    <w:rsid w:val="00CE19B9"/>
    <w:rsid w:val="00CE382A"/>
    <w:rsid w:val="00CE5054"/>
    <w:rsid w:val="00CE5C5F"/>
    <w:rsid w:val="00CE7081"/>
    <w:rsid w:val="00CF04A9"/>
    <w:rsid w:val="00CF2EEC"/>
    <w:rsid w:val="00CF3BF4"/>
    <w:rsid w:val="00CF444B"/>
    <w:rsid w:val="00CF48B7"/>
    <w:rsid w:val="00CF517C"/>
    <w:rsid w:val="00CF558C"/>
    <w:rsid w:val="00CF5D1D"/>
    <w:rsid w:val="00CF6567"/>
    <w:rsid w:val="00CF6DDF"/>
    <w:rsid w:val="00D009EB"/>
    <w:rsid w:val="00D02133"/>
    <w:rsid w:val="00D02AA9"/>
    <w:rsid w:val="00D0530A"/>
    <w:rsid w:val="00D07004"/>
    <w:rsid w:val="00D07BCD"/>
    <w:rsid w:val="00D07C5E"/>
    <w:rsid w:val="00D07F1B"/>
    <w:rsid w:val="00D101CC"/>
    <w:rsid w:val="00D10E40"/>
    <w:rsid w:val="00D11547"/>
    <w:rsid w:val="00D11EA4"/>
    <w:rsid w:val="00D12D2F"/>
    <w:rsid w:val="00D1439A"/>
    <w:rsid w:val="00D15ED4"/>
    <w:rsid w:val="00D179B2"/>
    <w:rsid w:val="00D179F4"/>
    <w:rsid w:val="00D201F4"/>
    <w:rsid w:val="00D21F9E"/>
    <w:rsid w:val="00D22C7E"/>
    <w:rsid w:val="00D22DDF"/>
    <w:rsid w:val="00D23C16"/>
    <w:rsid w:val="00D23DD0"/>
    <w:rsid w:val="00D25199"/>
    <w:rsid w:val="00D30E7D"/>
    <w:rsid w:val="00D31FB6"/>
    <w:rsid w:val="00D33687"/>
    <w:rsid w:val="00D3629D"/>
    <w:rsid w:val="00D369AE"/>
    <w:rsid w:val="00D41E87"/>
    <w:rsid w:val="00D4255D"/>
    <w:rsid w:val="00D427B3"/>
    <w:rsid w:val="00D44BBA"/>
    <w:rsid w:val="00D46356"/>
    <w:rsid w:val="00D46D18"/>
    <w:rsid w:val="00D47D7F"/>
    <w:rsid w:val="00D5218C"/>
    <w:rsid w:val="00D52B22"/>
    <w:rsid w:val="00D5385A"/>
    <w:rsid w:val="00D54DA2"/>
    <w:rsid w:val="00D60D94"/>
    <w:rsid w:val="00D61041"/>
    <w:rsid w:val="00D62595"/>
    <w:rsid w:val="00D62709"/>
    <w:rsid w:val="00D62CD8"/>
    <w:rsid w:val="00D62D92"/>
    <w:rsid w:val="00D6393D"/>
    <w:rsid w:val="00D64BC9"/>
    <w:rsid w:val="00D666B6"/>
    <w:rsid w:val="00D675B8"/>
    <w:rsid w:val="00D70A70"/>
    <w:rsid w:val="00D71671"/>
    <w:rsid w:val="00D72480"/>
    <w:rsid w:val="00D73ED8"/>
    <w:rsid w:val="00D744E1"/>
    <w:rsid w:val="00D747BD"/>
    <w:rsid w:val="00D76670"/>
    <w:rsid w:val="00D76A64"/>
    <w:rsid w:val="00D80D50"/>
    <w:rsid w:val="00D83648"/>
    <w:rsid w:val="00D83930"/>
    <w:rsid w:val="00D84F96"/>
    <w:rsid w:val="00D8649B"/>
    <w:rsid w:val="00D86D44"/>
    <w:rsid w:val="00D9006C"/>
    <w:rsid w:val="00D901D6"/>
    <w:rsid w:val="00D9048C"/>
    <w:rsid w:val="00D93BB6"/>
    <w:rsid w:val="00D95376"/>
    <w:rsid w:val="00D96A83"/>
    <w:rsid w:val="00D97E19"/>
    <w:rsid w:val="00DA15A0"/>
    <w:rsid w:val="00DA3002"/>
    <w:rsid w:val="00DA3042"/>
    <w:rsid w:val="00DA34B9"/>
    <w:rsid w:val="00DA3758"/>
    <w:rsid w:val="00DA42A5"/>
    <w:rsid w:val="00DA48F5"/>
    <w:rsid w:val="00DA58E5"/>
    <w:rsid w:val="00DA7BF4"/>
    <w:rsid w:val="00DB0521"/>
    <w:rsid w:val="00DB0F41"/>
    <w:rsid w:val="00DB557D"/>
    <w:rsid w:val="00DB5B1A"/>
    <w:rsid w:val="00DB5B28"/>
    <w:rsid w:val="00DC0FE6"/>
    <w:rsid w:val="00DC11EA"/>
    <w:rsid w:val="00DC1579"/>
    <w:rsid w:val="00DC1975"/>
    <w:rsid w:val="00DC24E3"/>
    <w:rsid w:val="00DC2C49"/>
    <w:rsid w:val="00DC3E3D"/>
    <w:rsid w:val="00DC676C"/>
    <w:rsid w:val="00DC701B"/>
    <w:rsid w:val="00DD0A9E"/>
    <w:rsid w:val="00DD22AE"/>
    <w:rsid w:val="00DD27C5"/>
    <w:rsid w:val="00DD3D49"/>
    <w:rsid w:val="00DD3EAA"/>
    <w:rsid w:val="00DD4094"/>
    <w:rsid w:val="00DD4191"/>
    <w:rsid w:val="00DD4225"/>
    <w:rsid w:val="00DD43B6"/>
    <w:rsid w:val="00DD5492"/>
    <w:rsid w:val="00DD6FEE"/>
    <w:rsid w:val="00DE05D0"/>
    <w:rsid w:val="00DE0A2E"/>
    <w:rsid w:val="00DE1114"/>
    <w:rsid w:val="00DE1AC1"/>
    <w:rsid w:val="00DE20F8"/>
    <w:rsid w:val="00DE53CF"/>
    <w:rsid w:val="00DE5A5C"/>
    <w:rsid w:val="00DE7299"/>
    <w:rsid w:val="00DE778B"/>
    <w:rsid w:val="00DE7FB8"/>
    <w:rsid w:val="00DF0726"/>
    <w:rsid w:val="00DF14D2"/>
    <w:rsid w:val="00DF17CE"/>
    <w:rsid w:val="00DF23F5"/>
    <w:rsid w:val="00DF2B24"/>
    <w:rsid w:val="00DF3916"/>
    <w:rsid w:val="00DF3FEF"/>
    <w:rsid w:val="00DF4613"/>
    <w:rsid w:val="00DF4B18"/>
    <w:rsid w:val="00DF4DBF"/>
    <w:rsid w:val="00DF5616"/>
    <w:rsid w:val="00DF561D"/>
    <w:rsid w:val="00DF5EEB"/>
    <w:rsid w:val="00DF75AC"/>
    <w:rsid w:val="00DF7F4A"/>
    <w:rsid w:val="00E013D0"/>
    <w:rsid w:val="00E02119"/>
    <w:rsid w:val="00E04122"/>
    <w:rsid w:val="00E04637"/>
    <w:rsid w:val="00E05731"/>
    <w:rsid w:val="00E05E41"/>
    <w:rsid w:val="00E063CF"/>
    <w:rsid w:val="00E11582"/>
    <w:rsid w:val="00E12DB3"/>
    <w:rsid w:val="00E1308D"/>
    <w:rsid w:val="00E130D9"/>
    <w:rsid w:val="00E160F8"/>
    <w:rsid w:val="00E172EB"/>
    <w:rsid w:val="00E17578"/>
    <w:rsid w:val="00E17EBF"/>
    <w:rsid w:val="00E211D4"/>
    <w:rsid w:val="00E21FD2"/>
    <w:rsid w:val="00E235DC"/>
    <w:rsid w:val="00E2457B"/>
    <w:rsid w:val="00E24D28"/>
    <w:rsid w:val="00E2694C"/>
    <w:rsid w:val="00E3055C"/>
    <w:rsid w:val="00E30909"/>
    <w:rsid w:val="00E31558"/>
    <w:rsid w:val="00E32E3A"/>
    <w:rsid w:val="00E32FBF"/>
    <w:rsid w:val="00E34388"/>
    <w:rsid w:val="00E351CB"/>
    <w:rsid w:val="00E3664C"/>
    <w:rsid w:val="00E3712D"/>
    <w:rsid w:val="00E37970"/>
    <w:rsid w:val="00E37C4E"/>
    <w:rsid w:val="00E43285"/>
    <w:rsid w:val="00E45720"/>
    <w:rsid w:val="00E45B7B"/>
    <w:rsid w:val="00E45F1F"/>
    <w:rsid w:val="00E46774"/>
    <w:rsid w:val="00E46E19"/>
    <w:rsid w:val="00E47DC2"/>
    <w:rsid w:val="00E51306"/>
    <w:rsid w:val="00E529EF"/>
    <w:rsid w:val="00E543F8"/>
    <w:rsid w:val="00E55245"/>
    <w:rsid w:val="00E56166"/>
    <w:rsid w:val="00E56528"/>
    <w:rsid w:val="00E56AA1"/>
    <w:rsid w:val="00E608B9"/>
    <w:rsid w:val="00E61207"/>
    <w:rsid w:val="00E61BDD"/>
    <w:rsid w:val="00E62A7F"/>
    <w:rsid w:val="00E64844"/>
    <w:rsid w:val="00E64A1F"/>
    <w:rsid w:val="00E654C0"/>
    <w:rsid w:val="00E67864"/>
    <w:rsid w:val="00E71E5A"/>
    <w:rsid w:val="00E72C21"/>
    <w:rsid w:val="00E76A54"/>
    <w:rsid w:val="00E76F9C"/>
    <w:rsid w:val="00E77CDD"/>
    <w:rsid w:val="00E80902"/>
    <w:rsid w:val="00E80C3C"/>
    <w:rsid w:val="00E83A87"/>
    <w:rsid w:val="00E83E87"/>
    <w:rsid w:val="00E85526"/>
    <w:rsid w:val="00E85F0A"/>
    <w:rsid w:val="00E860E0"/>
    <w:rsid w:val="00E90426"/>
    <w:rsid w:val="00E90B21"/>
    <w:rsid w:val="00E9150D"/>
    <w:rsid w:val="00E93F8C"/>
    <w:rsid w:val="00E96A05"/>
    <w:rsid w:val="00E976B6"/>
    <w:rsid w:val="00E97E16"/>
    <w:rsid w:val="00EA18A8"/>
    <w:rsid w:val="00EA2B5F"/>
    <w:rsid w:val="00EA6799"/>
    <w:rsid w:val="00EB0250"/>
    <w:rsid w:val="00EB0571"/>
    <w:rsid w:val="00EB3D58"/>
    <w:rsid w:val="00EB5063"/>
    <w:rsid w:val="00EB6491"/>
    <w:rsid w:val="00EB67F7"/>
    <w:rsid w:val="00EB6D76"/>
    <w:rsid w:val="00EC0256"/>
    <w:rsid w:val="00EC02B5"/>
    <w:rsid w:val="00EC11E7"/>
    <w:rsid w:val="00EC124E"/>
    <w:rsid w:val="00EC17F8"/>
    <w:rsid w:val="00EC2634"/>
    <w:rsid w:val="00EC4711"/>
    <w:rsid w:val="00EC505F"/>
    <w:rsid w:val="00EC60EF"/>
    <w:rsid w:val="00EC66C2"/>
    <w:rsid w:val="00EC79E4"/>
    <w:rsid w:val="00ED01CC"/>
    <w:rsid w:val="00ED03D1"/>
    <w:rsid w:val="00ED050C"/>
    <w:rsid w:val="00ED08C5"/>
    <w:rsid w:val="00ED35AE"/>
    <w:rsid w:val="00ED3DCE"/>
    <w:rsid w:val="00ED3E54"/>
    <w:rsid w:val="00ED4338"/>
    <w:rsid w:val="00ED7545"/>
    <w:rsid w:val="00ED7C9A"/>
    <w:rsid w:val="00EE0300"/>
    <w:rsid w:val="00EE1F41"/>
    <w:rsid w:val="00EE25BF"/>
    <w:rsid w:val="00EE3464"/>
    <w:rsid w:val="00EE3822"/>
    <w:rsid w:val="00EE4603"/>
    <w:rsid w:val="00EE75EC"/>
    <w:rsid w:val="00EF1914"/>
    <w:rsid w:val="00EF3F70"/>
    <w:rsid w:val="00EF41DA"/>
    <w:rsid w:val="00EF4EA5"/>
    <w:rsid w:val="00EF6840"/>
    <w:rsid w:val="00EF6859"/>
    <w:rsid w:val="00EF7792"/>
    <w:rsid w:val="00EF7FEB"/>
    <w:rsid w:val="00F00232"/>
    <w:rsid w:val="00F00B5C"/>
    <w:rsid w:val="00F0274C"/>
    <w:rsid w:val="00F02C7E"/>
    <w:rsid w:val="00F02C81"/>
    <w:rsid w:val="00F03506"/>
    <w:rsid w:val="00F036C1"/>
    <w:rsid w:val="00F050C0"/>
    <w:rsid w:val="00F06180"/>
    <w:rsid w:val="00F07E00"/>
    <w:rsid w:val="00F10509"/>
    <w:rsid w:val="00F124A0"/>
    <w:rsid w:val="00F1379C"/>
    <w:rsid w:val="00F13B37"/>
    <w:rsid w:val="00F14CF5"/>
    <w:rsid w:val="00F17089"/>
    <w:rsid w:val="00F1786D"/>
    <w:rsid w:val="00F178AC"/>
    <w:rsid w:val="00F20000"/>
    <w:rsid w:val="00F20CF4"/>
    <w:rsid w:val="00F20DD7"/>
    <w:rsid w:val="00F21CC0"/>
    <w:rsid w:val="00F23F55"/>
    <w:rsid w:val="00F2467C"/>
    <w:rsid w:val="00F25C3E"/>
    <w:rsid w:val="00F25CB8"/>
    <w:rsid w:val="00F25D5D"/>
    <w:rsid w:val="00F2671E"/>
    <w:rsid w:val="00F26E03"/>
    <w:rsid w:val="00F27665"/>
    <w:rsid w:val="00F325DA"/>
    <w:rsid w:val="00F32A9F"/>
    <w:rsid w:val="00F34434"/>
    <w:rsid w:val="00F357C6"/>
    <w:rsid w:val="00F40B20"/>
    <w:rsid w:val="00F41873"/>
    <w:rsid w:val="00F437E5"/>
    <w:rsid w:val="00F4386B"/>
    <w:rsid w:val="00F44822"/>
    <w:rsid w:val="00F44920"/>
    <w:rsid w:val="00F45C69"/>
    <w:rsid w:val="00F46C5B"/>
    <w:rsid w:val="00F47573"/>
    <w:rsid w:val="00F50E4E"/>
    <w:rsid w:val="00F514B4"/>
    <w:rsid w:val="00F53722"/>
    <w:rsid w:val="00F552B7"/>
    <w:rsid w:val="00F56179"/>
    <w:rsid w:val="00F57D10"/>
    <w:rsid w:val="00F635EB"/>
    <w:rsid w:val="00F6546A"/>
    <w:rsid w:val="00F67229"/>
    <w:rsid w:val="00F679B4"/>
    <w:rsid w:val="00F7084B"/>
    <w:rsid w:val="00F71744"/>
    <w:rsid w:val="00F719A9"/>
    <w:rsid w:val="00F73EF9"/>
    <w:rsid w:val="00F81489"/>
    <w:rsid w:val="00F82F94"/>
    <w:rsid w:val="00F91356"/>
    <w:rsid w:val="00F926B2"/>
    <w:rsid w:val="00F92AAB"/>
    <w:rsid w:val="00F93ACB"/>
    <w:rsid w:val="00F95CAB"/>
    <w:rsid w:val="00F966F3"/>
    <w:rsid w:val="00F971B6"/>
    <w:rsid w:val="00F97618"/>
    <w:rsid w:val="00F97877"/>
    <w:rsid w:val="00F97912"/>
    <w:rsid w:val="00FA2536"/>
    <w:rsid w:val="00FA2D57"/>
    <w:rsid w:val="00FA3E72"/>
    <w:rsid w:val="00FA3E8B"/>
    <w:rsid w:val="00FA4973"/>
    <w:rsid w:val="00FA665B"/>
    <w:rsid w:val="00FA6887"/>
    <w:rsid w:val="00FA7DBB"/>
    <w:rsid w:val="00FB0026"/>
    <w:rsid w:val="00FB0526"/>
    <w:rsid w:val="00FB170D"/>
    <w:rsid w:val="00FB1940"/>
    <w:rsid w:val="00FB27F1"/>
    <w:rsid w:val="00FB4520"/>
    <w:rsid w:val="00FB45AC"/>
    <w:rsid w:val="00FB4D38"/>
    <w:rsid w:val="00FB63D2"/>
    <w:rsid w:val="00FB6469"/>
    <w:rsid w:val="00FB64A1"/>
    <w:rsid w:val="00FB69F3"/>
    <w:rsid w:val="00FC17AE"/>
    <w:rsid w:val="00FC5601"/>
    <w:rsid w:val="00FC64D8"/>
    <w:rsid w:val="00FC7A81"/>
    <w:rsid w:val="00FC7DA7"/>
    <w:rsid w:val="00FD0126"/>
    <w:rsid w:val="00FD161A"/>
    <w:rsid w:val="00FD2720"/>
    <w:rsid w:val="00FD6A93"/>
    <w:rsid w:val="00FE75A2"/>
    <w:rsid w:val="00FE7BFD"/>
    <w:rsid w:val="00FE7C52"/>
    <w:rsid w:val="00FF2C93"/>
    <w:rsid w:val="00FF2F77"/>
    <w:rsid w:val="00FF33E1"/>
    <w:rsid w:val="00FF589A"/>
    <w:rsid w:val="00FF61CE"/>
    <w:rsid w:val="00FF6E32"/>
    <w:rsid w:val="01606696"/>
    <w:rsid w:val="02D37D8A"/>
    <w:rsid w:val="02DB7DF3"/>
    <w:rsid w:val="02E354D3"/>
    <w:rsid w:val="03F75008"/>
    <w:rsid w:val="04B86DE8"/>
    <w:rsid w:val="06017296"/>
    <w:rsid w:val="078173CE"/>
    <w:rsid w:val="07B94CD9"/>
    <w:rsid w:val="07C90F3A"/>
    <w:rsid w:val="08BA1FEB"/>
    <w:rsid w:val="08D23DD5"/>
    <w:rsid w:val="0A35732B"/>
    <w:rsid w:val="0A854E23"/>
    <w:rsid w:val="0AB217C4"/>
    <w:rsid w:val="0B545896"/>
    <w:rsid w:val="0BA33452"/>
    <w:rsid w:val="0C520A9F"/>
    <w:rsid w:val="0DC4641F"/>
    <w:rsid w:val="0DDD3482"/>
    <w:rsid w:val="0E2901A0"/>
    <w:rsid w:val="0F047233"/>
    <w:rsid w:val="0F2C40AE"/>
    <w:rsid w:val="10794AB0"/>
    <w:rsid w:val="10F736E7"/>
    <w:rsid w:val="114C0A06"/>
    <w:rsid w:val="114C7B1F"/>
    <w:rsid w:val="118B6489"/>
    <w:rsid w:val="15B123B2"/>
    <w:rsid w:val="162376FD"/>
    <w:rsid w:val="1655283E"/>
    <w:rsid w:val="16E26843"/>
    <w:rsid w:val="16F01CA5"/>
    <w:rsid w:val="17534C8E"/>
    <w:rsid w:val="1835576E"/>
    <w:rsid w:val="18604B2A"/>
    <w:rsid w:val="19515492"/>
    <w:rsid w:val="19C153D3"/>
    <w:rsid w:val="19FC5BC7"/>
    <w:rsid w:val="1AA977BB"/>
    <w:rsid w:val="1B2569B3"/>
    <w:rsid w:val="1B683958"/>
    <w:rsid w:val="1C163F7C"/>
    <w:rsid w:val="1CD520C6"/>
    <w:rsid w:val="1CEC5C03"/>
    <w:rsid w:val="1E07775D"/>
    <w:rsid w:val="1E183AFE"/>
    <w:rsid w:val="1E443B52"/>
    <w:rsid w:val="1E497A99"/>
    <w:rsid w:val="1E5C6103"/>
    <w:rsid w:val="20380A88"/>
    <w:rsid w:val="206D3A4D"/>
    <w:rsid w:val="216D796F"/>
    <w:rsid w:val="22202431"/>
    <w:rsid w:val="224225E0"/>
    <w:rsid w:val="22D92279"/>
    <w:rsid w:val="24F85467"/>
    <w:rsid w:val="2501370E"/>
    <w:rsid w:val="27A142A9"/>
    <w:rsid w:val="2BD37B33"/>
    <w:rsid w:val="2BD8732B"/>
    <w:rsid w:val="2C4C4E86"/>
    <w:rsid w:val="2D1853D1"/>
    <w:rsid w:val="2DE06C46"/>
    <w:rsid w:val="2E4A6995"/>
    <w:rsid w:val="2F2C685D"/>
    <w:rsid w:val="30226ED5"/>
    <w:rsid w:val="308935BC"/>
    <w:rsid w:val="32FD3126"/>
    <w:rsid w:val="34260FA0"/>
    <w:rsid w:val="34342CE7"/>
    <w:rsid w:val="34374E06"/>
    <w:rsid w:val="34F11EC2"/>
    <w:rsid w:val="357A2490"/>
    <w:rsid w:val="35A13E92"/>
    <w:rsid w:val="35D85608"/>
    <w:rsid w:val="35FA7C22"/>
    <w:rsid w:val="37B57EC3"/>
    <w:rsid w:val="389E342F"/>
    <w:rsid w:val="39061A6B"/>
    <w:rsid w:val="3931642E"/>
    <w:rsid w:val="39CC309E"/>
    <w:rsid w:val="39D56F76"/>
    <w:rsid w:val="3AEA1B0D"/>
    <w:rsid w:val="3B19517E"/>
    <w:rsid w:val="3BF52003"/>
    <w:rsid w:val="3D1A36A7"/>
    <w:rsid w:val="3D2B1762"/>
    <w:rsid w:val="3E964AED"/>
    <w:rsid w:val="3F5603E1"/>
    <w:rsid w:val="3FD4768A"/>
    <w:rsid w:val="3FE53599"/>
    <w:rsid w:val="405902C3"/>
    <w:rsid w:val="41725713"/>
    <w:rsid w:val="42184BFA"/>
    <w:rsid w:val="44FA379B"/>
    <w:rsid w:val="459E00E6"/>
    <w:rsid w:val="463C33F4"/>
    <w:rsid w:val="4672014F"/>
    <w:rsid w:val="46F95AEB"/>
    <w:rsid w:val="470309C9"/>
    <w:rsid w:val="49887C61"/>
    <w:rsid w:val="49A51753"/>
    <w:rsid w:val="4A4E45A6"/>
    <w:rsid w:val="4B7613D3"/>
    <w:rsid w:val="4DCD047E"/>
    <w:rsid w:val="4EC25162"/>
    <w:rsid w:val="4EDC64DA"/>
    <w:rsid w:val="52A053F5"/>
    <w:rsid w:val="52CD3E04"/>
    <w:rsid w:val="53506A2C"/>
    <w:rsid w:val="53A514DC"/>
    <w:rsid w:val="53C51418"/>
    <w:rsid w:val="546621C4"/>
    <w:rsid w:val="558A5FF0"/>
    <w:rsid w:val="55D45FEA"/>
    <w:rsid w:val="56D977F1"/>
    <w:rsid w:val="56ED55F4"/>
    <w:rsid w:val="578C2FDA"/>
    <w:rsid w:val="582E0B9C"/>
    <w:rsid w:val="58ED2907"/>
    <w:rsid w:val="593E74E0"/>
    <w:rsid w:val="594161D7"/>
    <w:rsid w:val="59AE01C6"/>
    <w:rsid w:val="5BBA3D07"/>
    <w:rsid w:val="5C0F1DCA"/>
    <w:rsid w:val="5DFE31AB"/>
    <w:rsid w:val="5EF81CEE"/>
    <w:rsid w:val="5FA36146"/>
    <w:rsid w:val="60227669"/>
    <w:rsid w:val="61A23989"/>
    <w:rsid w:val="622D415D"/>
    <w:rsid w:val="63761C15"/>
    <w:rsid w:val="66B963F2"/>
    <w:rsid w:val="677F4F07"/>
    <w:rsid w:val="67CB3618"/>
    <w:rsid w:val="69F862B3"/>
    <w:rsid w:val="6A3C2EA8"/>
    <w:rsid w:val="6A43529C"/>
    <w:rsid w:val="6A7A67D3"/>
    <w:rsid w:val="6B054E6A"/>
    <w:rsid w:val="6C5C424F"/>
    <w:rsid w:val="6C8D3707"/>
    <w:rsid w:val="6C937EAA"/>
    <w:rsid w:val="6DE63B74"/>
    <w:rsid w:val="6E423CD4"/>
    <w:rsid w:val="6EEF0082"/>
    <w:rsid w:val="6F326AEB"/>
    <w:rsid w:val="705B7089"/>
    <w:rsid w:val="70661AAC"/>
    <w:rsid w:val="70FE310C"/>
    <w:rsid w:val="715A2254"/>
    <w:rsid w:val="71EE2D42"/>
    <w:rsid w:val="738C7480"/>
    <w:rsid w:val="73FA1B6C"/>
    <w:rsid w:val="74185EAB"/>
    <w:rsid w:val="74391BB5"/>
    <w:rsid w:val="75460F72"/>
    <w:rsid w:val="77792613"/>
    <w:rsid w:val="790E198A"/>
    <w:rsid w:val="7A90745C"/>
    <w:rsid w:val="7A997E3C"/>
    <w:rsid w:val="7BE52B1A"/>
    <w:rsid w:val="7C3674C6"/>
    <w:rsid w:val="7F3D7AD6"/>
    <w:rsid w:val="7F5A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0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5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2"/>
    <w:qFormat/>
    <w:uiPriority w:val="9"/>
    <w:pPr>
      <w:keepNext/>
      <w:keepLines/>
      <w:numPr>
        <w:ilvl w:val="3"/>
        <w:numId w:val="1"/>
      </w:numPr>
      <w:tabs>
        <w:tab w:val="left" w:pos="432"/>
      </w:tabs>
      <w:spacing w:before="280" w:after="290"/>
      <w:outlineLvl w:val="3"/>
    </w:pPr>
    <w:rPr>
      <w:rFonts w:ascii="Arial" w:hAnsi="Arial"/>
      <w:b/>
      <w:bCs/>
      <w:szCs w:val="28"/>
    </w:rPr>
  </w:style>
  <w:style w:type="paragraph" w:styleId="6">
    <w:name w:val="heading 5"/>
    <w:basedOn w:val="1"/>
    <w:next w:val="1"/>
    <w:link w:val="53"/>
    <w:qFormat/>
    <w:uiPriority w:val="9"/>
    <w:pPr>
      <w:keepNext/>
      <w:keepLines/>
      <w:numPr>
        <w:ilvl w:val="4"/>
        <w:numId w:val="2"/>
      </w:numPr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54"/>
    <w:qFormat/>
    <w:uiPriority w:val="9"/>
    <w:pPr>
      <w:keepNext/>
      <w:keepLines/>
      <w:numPr>
        <w:ilvl w:val="5"/>
        <w:numId w:val="2"/>
      </w:numPr>
      <w:ind w:left="0" w:firstLine="0"/>
      <w:outlineLvl w:val="5"/>
    </w:pPr>
    <w:rPr>
      <w:rFonts w:ascii="Arial" w:hAnsi="Arial"/>
      <w:b/>
      <w:bCs/>
    </w:rPr>
  </w:style>
  <w:style w:type="paragraph" w:styleId="8">
    <w:name w:val="heading 7"/>
    <w:basedOn w:val="1"/>
    <w:next w:val="1"/>
    <w:link w:val="55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9">
    <w:name w:val="heading 8"/>
    <w:basedOn w:val="1"/>
    <w:next w:val="1"/>
    <w:link w:val="56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link w:val="57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2">
    <w:name w:val="Default Paragraph Font"/>
    <w:semiHidden/>
    <w:unhideWhenUsed/>
    <w:qFormat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</w:style>
  <w:style w:type="paragraph" w:styleId="12">
    <w:name w:val="List Number"/>
    <w:basedOn w:val="1"/>
    <w:unhideWhenUsed/>
    <w:qFormat/>
    <w:uiPriority w:val="99"/>
    <w:pPr>
      <w:widowControl w:val="0"/>
      <w:numPr>
        <w:ilvl w:val="0"/>
        <w:numId w:val="3"/>
      </w:numPr>
      <w:contextualSpacing/>
      <w:jc w:val="both"/>
    </w:pPr>
    <w:rPr>
      <w:rFonts w:asciiTheme="minorHAnsi" w:hAnsiTheme="minorHAnsi" w:eastAsiaTheme="minorEastAsia" w:cstheme="minorBidi"/>
      <w:kern w:val="2"/>
      <w:szCs w:val="22"/>
    </w:rPr>
  </w:style>
  <w:style w:type="paragraph" w:styleId="13">
    <w:name w:val="Normal Indent"/>
    <w:basedOn w:val="1"/>
    <w:link w:val="49"/>
    <w:qFormat/>
    <w:uiPriority w:val="0"/>
    <w:pPr>
      <w:spacing w:before="20" w:after="20" w:line="400" w:lineRule="exact"/>
      <w:ind w:firstLine="420"/>
    </w:pPr>
    <w:rPr>
      <w:spacing w:val="10"/>
      <w:szCs w:val="20"/>
    </w:rPr>
  </w:style>
  <w:style w:type="paragraph" w:styleId="14">
    <w:name w:val="caption"/>
    <w:basedOn w:val="1"/>
    <w:next w:val="1"/>
    <w:link w:val="58"/>
    <w:qFormat/>
    <w:uiPriority w:val="35"/>
    <w:rPr>
      <w:rFonts w:ascii="Arial" w:hAnsi="Arial" w:eastAsia="黑体" w:cs="Arial"/>
      <w:sz w:val="20"/>
      <w:szCs w:val="20"/>
    </w:rPr>
  </w:style>
  <w:style w:type="paragraph" w:styleId="15">
    <w:name w:val="annotation text"/>
    <w:basedOn w:val="1"/>
    <w:link w:val="59"/>
    <w:semiHidden/>
    <w:qFormat/>
    <w:uiPriority w:val="0"/>
  </w:style>
  <w:style w:type="paragraph" w:styleId="16">
    <w:name w:val="Body Text"/>
    <w:basedOn w:val="1"/>
    <w:link w:val="60"/>
    <w:qFormat/>
    <w:uiPriority w:val="0"/>
    <w:pPr>
      <w:tabs>
        <w:tab w:val="left" w:pos="3090"/>
      </w:tabs>
    </w:pPr>
  </w:style>
  <w:style w:type="paragraph" w:styleId="17">
    <w:name w:val="Body Text Indent"/>
    <w:basedOn w:val="1"/>
    <w:link w:val="61"/>
    <w:qFormat/>
    <w:uiPriority w:val="0"/>
    <w:pPr>
      <w:spacing w:after="120"/>
      <w:ind w:left="420" w:leftChars="200"/>
    </w:pPr>
    <w:rPr>
      <w:szCs w:val="22"/>
    </w:rPr>
  </w:style>
  <w:style w:type="paragraph" w:styleId="18">
    <w:name w:val="toc 5"/>
    <w:basedOn w:val="1"/>
    <w:next w:val="1"/>
    <w:qFormat/>
    <w:uiPriority w:val="39"/>
    <w:pPr>
      <w:ind w:left="1680" w:leftChars="800"/>
    </w:pPr>
  </w:style>
  <w:style w:type="paragraph" w:styleId="19">
    <w:name w:val="toc 3"/>
    <w:basedOn w:val="1"/>
    <w:next w:val="1"/>
    <w:unhideWhenUsed/>
    <w:qFormat/>
    <w:uiPriority w:val="39"/>
    <w:pPr>
      <w:tabs>
        <w:tab w:val="left" w:pos="1239"/>
        <w:tab w:val="center" w:leader="dot" w:pos="8295"/>
      </w:tabs>
      <w:ind w:left="400" w:leftChars="400"/>
    </w:pPr>
  </w:style>
  <w:style w:type="paragraph" w:styleId="20">
    <w:name w:val="Plain Text"/>
    <w:basedOn w:val="1"/>
    <w:link w:val="62"/>
    <w:qFormat/>
    <w:uiPriority w:val="0"/>
    <w:rPr>
      <w:rFonts w:hAnsi="Courier New"/>
      <w:szCs w:val="20"/>
    </w:rPr>
  </w:style>
  <w:style w:type="paragraph" w:styleId="21">
    <w:name w:val="toc 8"/>
    <w:basedOn w:val="1"/>
    <w:next w:val="1"/>
    <w:qFormat/>
    <w:uiPriority w:val="39"/>
    <w:pPr>
      <w:ind w:left="2940" w:leftChars="1400"/>
    </w:pPr>
  </w:style>
  <w:style w:type="paragraph" w:styleId="22">
    <w:name w:val="Date"/>
    <w:basedOn w:val="1"/>
    <w:next w:val="1"/>
    <w:link w:val="63"/>
    <w:qFormat/>
    <w:uiPriority w:val="0"/>
    <w:pPr>
      <w:ind w:left="100" w:leftChars="2500"/>
    </w:pPr>
  </w:style>
  <w:style w:type="paragraph" w:styleId="23">
    <w:name w:val="Body Text Indent 2"/>
    <w:basedOn w:val="1"/>
    <w:link w:val="64"/>
    <w:qFormat/>
    <w:uiPriority w:val="0"/>
    <w:pPr>
      <w:ind w:firstLine="560" w:firstLineChars="200"/>
    </w:pPr>
    <w:rPr>
      <w:bCs/>
      <w:sz w:val="28"/>
      <w:szCs w:val="20"/>
    </w:rPr>
  </w:style>
  <w:style w:type="paragraph" w:styleId="24">
    <w:name w:val="Balloon Text"/>
    <w:basedOn w:val="1"/>
    <w:link w:val="65"/>
    <w:semiHidden/>
    <w:unhideWhenUsed/>
    <w:qFormat/>
    <w:uiPriority w:val="99"/>
    <w:rPr>
      <w:sz w:val="18"/>
      <w:szCs w:val="18"/>
    </w:rPr>
  </w:style>
  <w:style w:type="paragraph" w:styleId="25">
    <w:name w:val="footer"/>
    <w:basedOn w:val="1"/>
    <w:link w:val="66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6">
    <w:name w:val="header"/>
    <w:basedOn w:val="1"/>
    <w:link w:val="6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unhideWhenUsed/>
    <w:qFormat/>
    <w:uiPriority w:val="39"/>
    <w:pPr>
      <w:tabs>
        <w:tab w:val="left" w:pos="210"/>
        <w:tab w:val="right" w:leader="dot" w:pos="8296"/>
      </w:tabs>
    </w:pPr>
  </w:style>
  <w:style w:type="paragraph" w:styleId="28">
    <w:name w:val="toc 4"/>
    <w:basedOn w:val="1"/>
    <w:next w:val="1"/>
    <w:qFormat/>
    <w:uiPriority w:val="39"/>
    <w:pPr>
      <w:tabs>
        <w:tab w:val="left" w:pos="1560"/>
        <w:tab w:val="right" w:leader="dot" w:pos="8296"/>
      </w:tabs>
      <w:ind w:left="720" w:leftChars="300" w:firstLine="420" w:firstLineChars="200"/>
    </w:pPr>
    <w:rPr>
      <w:sz w:val="20"/>
      <w:szCs w:val="20"/>
    </w:rPr>
  </w:style>
  <w:style w:type="paragraph" w:styleId="29">
    <w:name w:val="footnote text"/>
    <w:basedOn w:val="1"/>
    <w:link w:val="68"/>
    <w:semiHidden/>
    <w:qFormat/>
    <w:uiPriority w:val="0"/>
    <w:pPr>
      <w:snapToGrid w:val="0"/>
    </w:pPr>
    <w:rPr>
      <w:sz w:val="18"/>
      <w:szCs w:val="18"/>
    </w:rPr>
  </w:style>
  <w:style w:type="paragraph" w:styleId="30">
    <w:name w:val="toc 6"/>
    <w:basedOn w:val="1"/>
    <w:next w:val="1"/>
    <w:qFormat/>
    <w:uiPriority w:val="39"/>
    <w:pPr>
      <w:ind w:left="2100" w:leftChars="1000"/>
    </w:pPr>
  </w:style>
  <w:style w:type="paragraph" w:styleId="31">
    <w:name w:val="Body Text Indent 3"/>
    <w:basedOn w:val="1"/>
    <w:link w:val="6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able of figures"/>
    <w:basedOn w:val="1"/>
    <w:next w:val="1"/>
    <w:qFormat/>
    <w:uiPriority w:val="0"/>
    <w:pPr>
      <w:tabs>
        <w:tab w:val="right" w:leader="dot" w:pos="8313"/>
      </w:tabs>
      <w:adjustRightInd w:val="0"/>
      <w:spacing w:line="400" w:lineRule="exact"/>
      <w:ind w:left="839" w:hanging="839"/>
      <w:textAlignment w:val="baseline"/>
    </w:pPr>
    <w:rPr>
      <w:szCs w:val="20"/>
    </w:rPr>
  </w:style>
  <w:style w:type="paragraph" w:styleId="33">
    <w:name w:val="toc 2"/>
    <w:basedOn w:val="1"/>
    <w:next w:val="1"/>
    <w:unhideWhenUsed/>
    <w:qFormat/>
    <w:uiPriority w:val="39"/>
    <w:pPr>
      <w:tabs>
        <w:tab w:val="left" w:pos="840"/>
        <w:tab w:val="right" w:leader="dot" w:pos="8296"/>
      </w:tabs>
      <w:ind w:left="420" w:leftChars="200"/>
    </w:pPr>
  </w:style>
  <w:style w:type="paragraph" w:styleId="34">
    <w:name w:val="toc 9"/>
    <w:basedOn w:val="1"/>
    <w:next w:val="1"/>
    <w:qFormat/>
    <w:uiPriority w:val="39"/>
    <w:pPr>
      <w:ind w:left="3360" w:leftChars="1600"/>
    </w:pPr>
  </w:style>
  <w:style w:type="paragraph" w:styleId="35">
    <w:name w:val="HTML Preformatted"/>
    <w:basedOn w:val="1"/>
    <w:link w:val="119"/>
    <w:qFormat/>
    <w:uiPriority w:val="0"/>
    <w:rPr>
      <w:rFonts w:ascii="Courier New" w:hAnsi="Courier New" w:cs="Courier New"/>
      <w:sz w:val="20"/>
      <w:szCs w:val="20"/>
    </w:rPr>
  </w:style>
  <w:style w:type="paragraph" w:styleId="36">
    <w:name w:val="Normal (Web)"/>
    <w:basedOn w:val="1"/>
    <w:unhideWhenUsed/>
    <w:qFormat/>
    <w:uiPriority w:val="0"/>
    <w:pPr>
      <w:spacing w:before="100" w:beforeAutospacing="1" w:after="100" w:afterAutospacing="1"/>
    </w:pPr>
    <w:rPr>
      <w:color w:val="000000"/>
      <w:szCs w:val="22"/>
    </w:rPr>
  </w:style>
  <w:style w:type="paragraph" w:styleId="37">
    <w:name w:val="Title"/>
    <w:basedOn w:val="1"/>
    <w:link w:val="70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8">
    <w:name w:val="annotation subject"/>
    <w:basedOn w:val="15"/>
    <w:next w:val="15"/>
    <w:link w:val="71"/>
    <w:semiHidden/>
    <w:unhideWhenUsed/>
    <w:qFormat/>
    <w:uiPriority w:val="99"/>
    <w:rPr>
      <w:b/>
      <w:bCs/>
    </w:rPr>
  </w:style>
  <w:style w:type="paragraph" w:styleId="39">
    <w:name w:val="Body Text First Indent"/>
    <w:basedOn w:val="1"/>
    <w:link w:val="72"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Cs w:val="22"/>
    </w:rPr>
  </w:style>
  <w:style w:type="table" w:styleId="41">
    <w:name w:val="Table Grid"/>
    <w:basedOn w:val="4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3">
    <w:name w:val="Strong"/>
    <w:qFormat/>
    <w:uiPriority w:val="22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Hyperlink"/>
    <w:unhideWhenUsed/>
    <w:qFormat/>
    <w:uiPriority w:val="99"/>
    <w:rPr>
      <w:color w:val="0000FF"/>
      <w:u w:val="single"/>
    </w:rPr>
  </w:style>
  <w:style w:type="character" w:styleId="46">
    <w:name w:val="annotation reference"/>
    <w:qFormat/>
    <w:uiPriority w:val="0"/>
    <w:rPr>
      <w:sz w:val="21"/>
      <w:szCs w:val="21"/>
    </w:rPr>
  </w:style>
  <w:style w:type="character" w:styleId="47">
    <w:name w:val="footnote reference"/>
    <w:semiHidden/>
    <w:qFormat/>
    <w:uiPriority w:val="0"/>
    <w:rPr>
      <w:vertAlign w:val="superscript"/>
    </w:rPr>
  </w:style>
  <w:style w:type="character" w:customStyle="1" w:styleId="48">
    <w:name w:val="标题 1 字符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9">
    <w:name w:val="正文缩进 字符"/>
    <w:link w:val="13"/>
    <w:qFormat/>
    <w:uiPriority w:val="0"/>
    <w:rPr>
      <w:rFonts w:ascii="Times New Roman" w:hAnsi="Times New Roman"/>
      <w:spacing w:val="10"/>
      <w:kern w:val="2"/>
      <w:sz w:val="24"/>
    </w:rPr>
  </w:style>
  <w:style w:type="character" w:customStyle="1" w:styleId="50">
    <w:name w:val="标题 2 字符"/>
    <w:link w:val="3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51">
    <w:name w:val="标题 3 字符"/>
    <w:link w:val="4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52">
    <w:name w:val="标题 4 字符"/>
    <w:link w:val="5"/>
    <w:qFormat/>
    <w:uiPriority w:val="9"/>
    <w:rPr>
      <w:rFonts w:ascii="Arial" w:hAnsi="Arial" w:cs="宋体"/>
      <w:b/>
      <w:bCs/>
      <w:sz w:val="21"/>
      <w:szCs w:val="28"/>
    </w:rPr>
  </w:style>
  <w:style w:type="character" w:customStyle="1" w:styleId="53">
    <w:name w:val="标题 5 字符"/>
    <w:link w:val="6"/>
    <w:qFormat/>
    <w:uiPriority w:val="9"/>
    <w:rPr>
      <w:rFonts w:ascii="宋体" w:hAnsi="宋体" w:cs="宋体"/>
      <w:b/>
      <w:bCs/>
      <w:sz w:val="21"/>
      <w:szCs w:val="28"/>
    </w:rPr>
  </w:style>
  <w:style w:type="character" w:customStyle="1" w:styleId="54">
    <w:name w:val="标题 6 字符"/>
    <w:link w:val="7"/>
    <w:qFormat/>
    <w:uiPriority w:val="9"/>
    <w:rPr>
      <w:rFonts w:ascii="Arial" w:hAnsi="Arial" w:cs="宋体"/>
      <w:b/>
      <w:bCs/>
      <w:sz w:val="21"/>
      <w:szCs w:val="24"/>
    </w:rPr>
  </w:style>
  <w:style w:type="character" w:customStyle="1" w:styleId="55">
    <w:name w:val="标题 7 字符"/>
    <w:link w:val="8"/>
    <w:qFormat/>
    <w:uiPriority w:val="0"/>
    <w:rPr>
      <w:rFonts w:ascii="宋体" w:hAnsi="宋体" w:cs="宋体"/>
      <w:b/>
      <w:bCs/>
      <w:sz w:val="21"/>
      <w:szCs w:val="24"/>
    </w:rPr>
  </w:style>
  <w:style w:type="character" w:customStyle="1" w:styleId="56">
    <w:name w:val="标题 8 字符"/>
    <w:link w:val="9"/>
    <w:qFormat/>
    <w:uiPriority w:val="0"/>
    <w:rPr>
      <w:rFonts w:ascii="Arial" w:hAnsi="Arial" w:eastAsia="黑体" w:cs="宋体"/>
      <w:sz w:val="21"/>
      <w:szCs w:val="24"/>
    </w:rPr>
  </w:style>
  <w:style w:type="character" w:customStyle="1" w:styleId="57">
    <w:name w:val="标题 9 字符"/>
    <w:link w:val="10"/>
    <w:qFormat/>
    <w:uiPriority w:val="0"/>
    <w:rPr>
      <w:rFonts w:ascii="Arial" w:hAnsi="Arial" w:eastAsia="黑体" w:cs="宋体"/>
      <w:sz w:val="21"/>
      <w:szCs w:val="21"/>
    </w:rPr>
  </w:style>
  <w:style w:type="character" w:customStyle="1" w:styleId="58">
    <w:name w:val="题注 字符"/>
    <w:link w:val="14"/>
    <w:qFormat/>
    <w:uiPriority w:val="35"/>
    <w:rPr>
      <w:rFonts w:ascii="Arial" w:hAnsi="Arial" w:eastAsia="黑体" w:cs="Arial"/>
      <w:kern w:val="2"/>
      <w:lang w:val="en-US" w:eastAsia="zh-CN" w:bidi="ar-SA"/>
    </w:rPr>
  </w:style>
  <w:style w:type="character" w:customStyle="1" w:styleId="59">
    <w:name w:val="批注文字 字符"/>
    <w:link w:val="15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0">
    <w:name w:val="正文文本 字符"/>
    <w:link w:val="16"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61">
    <w:name w:val="正文文本缩进 字符"/>
    <w:link w:val="17"/>
    <w:qFormat/>
    <w:locked/>
    <w:uiPriority w:val="0"/>
    <w:rPr>
      <w:rFonts w:eastAsia="宋体"/>
      <w:kern w:val="2"/>
      <w:sz w:val="24"/>
      <w:szCs w:val="22"/>
      <w:lang w:val="en-US" w:eastAsia="zh-CN" w:bidi="ar-SA"/>
    </w:rPr>
  </w:style>
  <w:style w:type="character" w:customStyle="1" w:styleId="62">
    <w:name w:val="纯文本 字符"/>
    <w:link w:val="20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3">
    <w:name w:val="日期 字符"/>
    <w:link w:val="22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64">
    <w:name w:val="正文文本缩进 2 字符"/>
    <w:link w:val="23"/>
    <w:qFormat/>
    <w:locked/>
    <w:uiPriority w:val="0"/>
    <w:rPr>
      <w:rFonts w:ascii="宋体" w:hAnsi="宋体" w:eastAsia="宋体"/>
      <w:bCs/>
      <w:kern w:val="2"/>
      <w:sz w:val="28"/>
      <w:lang w:val="en-US" w:eastAsia="zh-CN" w:bidi="ar-SA"/>
    </w:rPr>
  </w:style>
  <w:style w:type="character" w:customStyle="1" w:styleId="65">
    <w:name w:val="批注框文本 字符"/>
    <w:link w:val="24"/>
    <w:semiHidden/>
    <w:qFormat/>
    <w:uiPriority w:val="99"/>
    <w:rPr>
      <w:sz w:val="18"/>
      <w:szCs w:val="18"/>
    </w:rPr>
  </w:style>
  <w:style w:type="character" w:customStyle="1" w:styleId="66">
    <w:name w:val="页脚 字符"/>
    <w:link w:val="2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7">
    <w:name w:val="页眉 字符"/>
    <w:link w:val="2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8">
    <w:name w:val="脚注文本 字符"/>
    <w:link w:val="29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9">
    <w:name w:val="正文文本缩进 3 字符"/>
    <w:link w:val="31"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70">
    <w:name w:val="标题 字符"/>
    <w:link w:val="37"/>
    <w:qFormat/>
    <w:locked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customStyle="1" w:styleId="71">
    <w:name w:val="批注主题 字符"/>
    <w:basedOn w:val="59"/>
    <w:link w:val="38"/>
    <w:semiHidden/>
    <w:qFormat/>
    <w:uiPriority w:val="99"/>
    <w:rPr>
      <w:rFonts w:ascii="Times New Roman" w:hAnsi="Times New Roman" w:eastAsia="宋体"/>
      <w:b/>
      <w:bCs/>
      <w:kern w:val="2"/>
      <w:sz w:val="21"/>
      <w:szCs w:val="24"/>
      <w:lang w:val="en-US" w:eastAsia="zh-CN" w:bidi="ar-SA"/>
    </w:rPr>
  </w:style>
  <w:style w:type="character" w:customStyle="1" w:styleId="72">
    <w:name w:val="正文文本首行缩进 字符"/>
    <w:link w:val="39"/>
    <w:qFormat/>
    <w:locked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73">
    <w:name w:val="Section1"/>
    <w:basedOn w:val="2"/>
    <w:qFormat/>
    <w:uiPriority w:val="0"/>
    <w:pPr>
      <w:ind w:left="1134" w:hanging="1134"/>
    </w:pPr>
    <w:rPr>
      <w:bCs w:val="0"/>
    </w:rPr>
  </w:style>
  <w:style w:type="paragraph" w:customStyle="1" w:styleId="74">
    <w:name w:val="Section2"/>
    <w:basedOn w:val="3"/>
    <w:qFormat/>
    <w:uiPriority w:val="0"/>
    <w:pPr>
      <w:tabs>
        <w:tab w:val="left" w:pos="432"/>
      </w:tabs>
      <w:ind w:left="1134" w:hanging="1134"/>
    </w:pPr>
    <w:rPr>
      <w:rFonts w:ascii="Times New Roman" w:hAnsi="Times New Roman" w:eastAsia="宋体"/>
      <w:bCs w:val="0"/>
      <w:sz w:val="36"/>
    </w:rPr>
  </w:style>
  <w:style w:type="paragraph" w:customStyle="1" w:styleId="75">
    <w:name w:val="Section9"/>
    <w:basedOn w:val="10"/>
    <w:qFormat/>
    <w:uiPriority w:val="0"/>
    <w:pPr>
      <w:numPr>
        <w:ilvl w:val="0"/>
        <w:numId w:val="0"/>
      </w:numPr>
      <w:tabs>
        <w:tab w:val="clear" w:pos="1584"/>
      </w:tabs>
      <w:ind w:left="1584" w:hanging="1584"/>
    </w:pPr>
    <w:rPr>
      <w:rFonts w:ascii="Times New Roman" w:hAnsi="Times New Roman" w:eastAsia="宋体"/>
      <w:b/>
      <w:bCs/>
    </w:rPr>
  </w:style>
  <w:style w:type="paragraph" w:customStyle="1" w:styleId="76">
    <w:name w:val="Section3"/>
    <w:basedOn w:val="4"/>
    <w:qFormat/>
    <w:uiPriority w:val="0"/>
    <w:pPr>
      <w:tabs>
        <w:tab w:val="left" w:pos="432"/>
      </w:tabs>
      <w:ind w:left="432" w:hanging="432"/>
    </w:pPr>
    <w:rPr>
      <w:bCs w:val="0"/>
    </w:rPr>
  </w:style>
  <w:style w:type="paragraph" w:customStyle="1" w:styleId="77">
    <w:name w:val="Section4"/>
    <w:basedOn w:val="5"/>
    <w:link w:val="78"/>
    <w:qFormat/>
    <w:uiPriority w:val="0"/>
    <w:pPr>
      <w:numPr>
        <w:ilvl w:val="0"/>
        <w:numId w:val="0"/>
      </w:numPr>
      <w:tabs>
        <w:tab w:val="clear" w:pos="432"/>
        <w:tab w:val="clear" w:pos="864"/>
      </w:tabs>
    </w:pPr>
    <w:rPr>
      <w:rFonts w:ascii="Times New Roman" w:hAnsi="Times New Roman"/>
      <w:bCs w:val="0"/>
      <w:sz w:val="30"/>
    </w:rPr>
  </w:style>
  <w:style w:type="character" w:customStyle="1" w:styleId="78">
    <w:name w:val="Section4 字符"/>
    <w:basedOn w:val="52"/>
    <w:link w:val="77"/>
    <w:qFormat/>
    <w:uiPriority w:val="0"/>
    <w:rPr>
      <w:rFonts w:ascii="Arial" w:hAnsi="Arial" w:eastAsia="宋体" w:cs="宋体"/>
      <w:bCs w:val="0"/>
      <w:kern w:val="2"/>
      <w:sz w:val="30"/>
      <w:szCs w:val="28"/>
    </w:rPr>
  </w:style>
  <w:style w:type="paragraph" w:customStyle="1" w:styleId="79">
    <w:name w:val="Section5"/>
    <w:basedOn w:val="6"/>
    <w:qFormat/>
    <w:uiPriority w:val="0"/>
    <w:pPr>
      <w:numPr>
        <w:numId w:val="4"/>
      </w:numPr>
      <w:tabs>
        <w:tab w:val="clear" w:pos="1008"/>
      </w:tabs>
    </w:pPr>
    <w:rPr>
      <w:bCs w:val="0"/>
    </w:rPr>
  </w:style>
  <w:style w:type="paragraph" w:customStyle="1" w:styleId="80">
    <w:name w:val="Section6"/>
    <w:basedOn w:val="7"/>
    <w:qFormat/>
    <w:uiPriority w:val="0"/>
    <w:pPr>
      <w:numPr>
        <w:numId w:val="5"/>
      </w:numPr>
    </w:pPr>
    <w:rPr>
      <w:rFonts w:ascii="Times New Roman" w:hAnsi="Times New Roman"/>
      <w:bCs w:val="0"/>
    </w:rPr>
  </w:style>
  <w:style w:type="paragraph" w:customStyle="1" w:styleId="81">
    <w:name w:val="Section7"/>
    <w:basedOn w:val="8"/>
    <w:qFormat/>
    <w:uiPriority w:val="0"/>
    <w:pPr>
      <w:numPr>
        <w:numId w:val="2"/>
      </w:numPr>
    </w:pPr>
    <w:rPr>
      <w:bCs w:val="0"/>
    </w:rPr>
  </w:style>
  <w:style w:type="paragraph" w:customStyle="1" w:styleId="82">
    <w:name w:val="Section8"/>
    <w:basedOn w:val="9"/>
    <w:qFormat/>
    <w:uiPriority w:val="0"/>
    <w:pPr>
      <w:numPr>
        <w:numId w:val="2"/>
      </w:numPr>
    </w:pPr>
    <w:rPr>
      <w:rFonts w:ascii="Times New Roman" w:hAnsi="Times New Roman" w:eastAsia="宋体"/>
      <w:b/>
      <w:bCs/>
    </w:rPr>
  </w:style>
  <w:style w:type="paragraph" w:styleId="83">
    <w:name w:val="List Paragraph"/>
    <w:basedOn w:val="1"/>
    <w:link w:val="84"/>
    <w:qFormat/>
    <w:uiPriority w:val="34"/>
    <w:pPr>
      <w:ind w:firstLine="420" w:firstLineChars="200"/>
    </w:pPr>
  </w:style>
  <w:style w:type="character" w:customStyle="1" w:styleId="84">
    <w:name w:val="列表段落 字符"/>
    <w:link w:val="83"/>
    <w:qFormat/>
    <w:uiPriority w:val="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5">
    <w:name w:val="页脚 Char1"/>
    <w:qFormat/>
    <w:uiPriority w:val="0"/>
    <w:rPr>
      <w:rFonts w:ascii="宋体" w:eastAsia="宋体"/>
      <w:sz w:val="18"/>
      <w:lang w:val="en-US" w:eastAsia="zh-CN" w:bidi="ar-SA"/>
    </w:rPr>
  </w:style>
  <w:style w:type="paragraph" w:styleId="86">
    <w:name w:val="No Spacing"/>
    <w:link w:val="87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7">
    <w:name w:val="无间隔 字符"/>
    <w:link w:val="86"/>
    <w:qFormat/>
    <w:uiPriority w:val="0"/>
    <w:rPr>
      <w:sz w:val="22"/>
      <w:szCs w:val="22"/>
      <w:lang w:val="en-US" w:eastAsia="zh-CN" w:bidi="ar-SA"/>
    </w:rPr>
  </w:style>
  <w:style w:type="paragraph" w:customStyle="1" w:styleId="88">
    <w:name w:val="标题1"/>
    <w:basedOn w:val="1"/>
    <w:qFormat/>
    <w:uiPriority w:val="0"/>
    <w:pPr>
      <w:keepNext/>
      <w:keepLines/>
      <w:spacing w:before="360" w:after="240"/>
      <w:ind w:left="432" w:hanging="432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customStyle="1" w:styleId="89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90">
    <w:name w:val="正文内容"/>
    <w:basedOn w:val="1"/>
    <w:qFormat/>
    <w:uiPriority w:val="0"/>
    <w:pPr>
      <w:ind w:left="210" w:right="210" w:firstLine="504" w:firstLineChars="200"/>
    </w:pPr>
    <w:rPr>
      <w:spacing w:val="6"/>
    </w:rPr>
  </w:style>
  <w:style w:type="paragraph" w:customStyle="1" w:styleId="91">
    <w:name w:val="样式"/>
    <w:basedOn w:val="1"/>
    <w:qFormat/>
    <w:uiPriority w:val="0"/>
    <w:pPr>
      <w:spacing w:beforeLines="75" w:line="324" w:lineRule="auto"/>
      <w:ind w:firstLine="482"/>
    </w:pPr>
    <w:rPr>
      <w:szCs w:val="20"/>
    </w:rPr>
  </w:style>
  <w:style w:type="paragraph" w:customStyle="1" w:styleId="92">
    <w:name w:val="图表内容"/>
    <w:basedOn w:val="1"/>
    <w:qFormat/>
    <w:uiPriority w:val="0"/>
    <w:pPr>
      <w:framePr w:wrap="around" w:vAnchor="text" w:hAnchor="text" w:xAlign="center" w:y="1"/>
      <w:spacing w:before="20" w:after="20"/>
      <w:jc w:val="center"/>
    </w:pPr>
    <w:rPr>
      <w:szCs w:val="20"/>
    </w:rPr>
  </w:style>
  <w:style w:type="paragraph" w:customStyle="1" w:styleId="93">
    <w:name w:val="描述"/>
    <w:basedOn w:val="1"/>
    <w:qFormat/>
    <w:uiPriority w:val="0"/>
    <w:pPr>
      <w:adjustRightInd w:val="0"/>
      <w:spacing w:beforeLines="50" w:line="360" w:lineRule="atLeast"/>
      <w:ind w:firstLine="200" w:firstLineChars="200"/>
      <w:textAlignment w:val="baseline"/>
    </w:pPr>
    <w:rPr>
      <w:rFonts w:ascii="Bookman Old Style" w:hAnsi="Bookman Old Style"/>
      <w:szCs w:val="20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95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96">
    <w:name w:val="word"/>
    <w:basedOn w:val="42"/>
    <w:qFormat/>
    <w:uiPriority w:val="0"/>
  </w:style>
  <w:style w:type="character" w:customStyle="1" w:styleId="97">
    <w:name w:val="已访问的超链接1"/>
    <w:qFormat/>
    <w:uiPriority w:val="0"/>
    <w:rPr>
      <w:color w:val="800080"/>
      <w:u w:val="single"/>
    </w:rPr>
  </w:style>
  <w:style w:type="paragraph" w:customStyle="1" w:styleId="98">
    <w:name w:val="TOC 标题1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99">
    <w:name w:val="新正文样式"/>
    <w:basedOn w:val="1"/>
    <w:qFormat/>
    <w:uiPriority w:val="0"/>
    <w:pPr>
      <w:ind w:firstLine="420" w:firstLineChars="200"/>
    </w:pPr>
  </w:style>
  <w:style w:type="paragraph" w:customStyle="1" w:styleId="100">
    <w:name w:val="文内标题一"/>
    <w:basedOn w:val="2"/>
    <w:link w:val="101"/>
    <w:qFormat/>
    <w:uiPriority w:val="0"/>
    <w:pPr>
      <w:keepNext w:val="0"/>
      <w:keepLines w:val="0"/>
      <w:numPr>
        <w:ilvl w:val="0"/>
        <w:numId w:val="2"/>
      </w:numPr>
      <w:spacing w:before="60" w:after="60" w:line="360" w:lineRule="auto"/>
    </w:pPr>
    <w:rPr>
      <w:rFonts w:cstheme="minorBidi"/>
      <w:sz w:val="28"/>
    </w:rPr>
  </w:style>
  <w:style w:type="character" w:customStyle="1" w:styleId="101">
    <w:name w:val="文内标题一 字符"/>
    <w:basedOn w:val="48"/>
    <w:link w:val="100"/>
    <w:qFormat/>
    <w:uiPriority w:val="0"/>
    <w:rPr>
      <w:rFonts w:ascii="宋体" w:hAnsi="宋体" w:eastAsia="宋体" w:cstheme="minorBidi"/>
      <w:kern w:val="44"/>
      <w:sz w:val="28"/>
      <w:szCs w:val="44"/>
    </w:rPr>
  </w:style>
  <w:style w:type="paragraph" w:customStyle="1" w:styleId="102">
    <w:name w:val="文内标题二"/>
    <w:basedOn w:val="3"/>
    <w:link w:val="103"/>
    <w:qFormat/>
    <w:uiPriority w:val="0"/>
    <w:pPr>
      <w:keepNext w:val="0"/>
      <w:keepLines w:val="0"/>
      <w:numPr>
        <w:ilvl w:val="1"/>
        <w:numId w:val="2"/>
      </w:numPr>
      <w:tabs>
        <w:tab w:val="left" w:pos="576"/>
      </w:tabs>
      <w:spacing w:before="40" w:after="40" w:line="360" w:lineRule="auto"/>
    </w:pPr>
    <w:rPr>
      <w:rFonts w:ascii="Times New Roman" w:hAnsi="Times New Roman" w:eastAsia="宋体" w:cstheme="majorBidi"/>
      <w:sz w:val="24"/>
    </w:rPr>
  </w:style>
  <w:style w:type="character" w:customStyle="1" w:styleId="103">
    <w:name w:val="文内标题二 字符"/>
    <w:basedOn w:val="50"/>
    <w:link w:val="102"/>
    <w:qFormat/>
    <w:uiPriority w:val="0"/>
    <w:rPr>
      <w:rFonts w:ascii="Times New Roman" w:hAnsi="Times New Roman" w:eastAsia="黑体" w:cstheme="majorBidi"/>
      <w:kern w:val="2"/>
      <w:sz w:val="24"/>
      <w:szCs w:val="32"/>
    </w:rPr>
  </w:style>
  <w:style w:type="paragraph" w:customStyle="1" w:styleId="104">
    <w:name w:val="文内标题三"/>
    <w:basedOn w:val="4"/>
    <w:link w:val="105"/>
    <w:qFormat/>
    <w:uiPriority w:val="0"/>
    <w:pPr>
      <w:keepNext w:val="0"/>
      <w:keepLines w:val="0"/>
      <w:numPr>
        <w:ilvl w:val="2"/>
        <w:numId w:val="2"/>
      </w:numPr>
      <w:tabs>
        <w:tab w:val="left" w:pos="720"/>
      </w:tabs>
      <w:spacing w:before="0" w:after="0" w:line="360" w:lineRule="auto"/>
    </w:pPr>
    <w:rPr>
      <w:rFonts w:cstheme="minorBidi"/>
      <w:sz w:val="24"/>
      <w:szCs w:val="24"/>
    </w:rPr>
  </w:style>
  <w:style w:type="character" w:customStyle="1" w:styleId="105">
    <w:name w:val="文内标题三 字符"/>
    <w:basedOn w:val="51"/>
    <w:link w:val="104"/>
    <w:qFormat/>
    <w:uiPriority w:val="0"/>
    <w:rPr>
      <w:rFonts w:ascii="宋体" w:hAnsi="宋体" w:cstheme="minorBidi"/>
      <w:kern w:val="2"/>
      <w:sz w:val="24"/>
      <w:szCs w:val="24"/>
    </w:rPr>
  </w:style>
  <w:style w:type="paragraph" w:customStyle="1" w:styleId="106">
    <w:name w:val="文内标题四"/>
    <w:basedOn w:val="77"/>
    <w:link w:val="107"/>
    <w:qFormat/>
    <w:uiPriority w:val="0"/>
    <w:pPr>
      <w:keepNext w:val="0"/>
      <w:keepLines w:val="0"/>
      <w:numPr>
        <w:ilvl w:val="3"/>
        <w:numId w:val="2"/>
      </w:numPr>
      <w:tabs>
        <w:tab w:val="left" w:pos="864"/>
      </w:tabs>
      <w:spacing w:before="0" w:after="0"/>
    </w:pPr>
    <w:rPr>
      <w:sz w:val="21"/>
      <w:szCs w:val="21"/>
    </w:rPr>
  </w:style>
  <w:style w:type="character" w:customStyle="1" w:styleId="107">
    <w:name w:val="文内标题四 字符"/>
    <w:basedOn w:val="78"/>
    <w:link w:val="106"/>
    <w:qFormat/>
    <w:uiPriority w:val="0"/>
    <w:rPr>
      <w:rFonts w:ascii="Times New Roman" w:hAnsi="Times New Roman" w:eastAsia="宋体" w:cs="宋体"/>
      <w:kern w:val="2"/>
      <w:sz w:val="21"/>
      <w:szCs w:val="21"/>
    </w:rPr>
  </w:style>
  <w:style w:type="paragraph" w:customStyle="1" w:styleId="108">
    <w:name w:val="图片下标"/>
    <w:basedOn w:val="14"/>
    <w:link w:val="109"/>
    <w:qFormat/>
    <w:uiPriority w:val="0"/>
    <w:pPr>
      <w:numPr>
        <w:ilvl w:val="0"/>
        <w:numId w:val="6"/>
      </w:numPr>
      <w:jc w:val="center"/>
    </w:pPr>
    <w:rPr>
      <w:rFonts w:ascii="宋体" w:hAnsi="宋体" w:eastAsia="宋体"/>
      <w:sz w:val="18"/>
      <w:szCs w:val="18"/>
    </w:rPr>
  </w:style>
  <w:style w:type="character" w:customStyle="1" w:styleId="109">
    <w:name w:val="图片下标 字符"/>
    <w:basedOn w:val="58"/>
    <w:link w:val="108"/>
    <w:qFormat/>
    <w:uiPriority w:val="0"/>
    <w:rPr>
      <w:rFonts w:ascii="宋体" w:hAnsi="宋体" w:eastAsia="黑体" w:cs="Arial"/>
      <w:kern w:val="2"/>
      <w:sz w:val="18"/>
      <w:szCs w:val="18"/>
      <w:lang w:val="en-US" w:eastAsia="zh-CN" w:bidi="ar-SA"/>
    </w:rPr>
  </w:style>
  <w:style w:type="paragraph" w:customStyle="1" w:styleId="110">
    <w:name w:val="文内正文"/>
    <w:basedOn w:val="83"/>
    <w:link w:val="111"/>
    <w:qFormat/>
    <w:uiPriority w:val="0"/>
    <w:pPr>
      <w:ind w:firstLine="200"/>
    </w:pPr>
  </w:style>
  <w:style w:type="character" w:customStyle="1" w:styleId="111">
    <w:name w:val="文内正文 字符"/>
    <w:basedOn w:val="84"/>
    <w:link w:val="110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12">
    <w:name w:val="文内表格字体"/>
    <w:basedOn w:val="102"/>
    <w:link w:val="113"/>
    <w:qFormat/>
    <w:uiPriority w:val="0"/>
    <w:pPr>
      <w:numPr>
        <w:ilvl w:val="0"/>
        <w:numId w:val="0"/>
      </w:numPr>
      <w:spacing w:before="0" w:after="0"/>
    </w:pPr>
    <w:rPr>
      <w:b w:val="0"/>
      <w:sz w:val="18"/>
    </w:rPr>
  </w:style>
  <w:style w:type="character" w:customStyle="1" w:styleId="113">
    <w:name w:val="文内表格字体 字符"/>
    <w:basedOn w:val="103"/>
    <w:link w:val="112"/>
    <w:qFormat/>
    <w:uiPriority w:val="0"/>
    <w:rPr>
      <w:rFonts w:ascii="Arial" w:hAnsi="Arial" w:eastAsia="黑体" w:cstheme="majorBidi"/>
      <w:b w:val="0"/>
      <w:kern w:val="2"/>
      <w:sz w:val="18"/>
      <w:szCs w:val="32"/>
    </w:rPr>
  </w:style>
  <w:style w:type="paragraph" w:customStyle="1" w:styleId="114">
    <w:name w:val="术语2.1"/>
    <w:basedOn w:val="1"/>
    <w:qFormat/>
    <w:uiPriority w:val="0"/>
    <w:pPr>
      <w:keepNext/>
      <w:numPr>
        <w:ilvl w:val="1"/>
        <w:numId w:val="7"/>
      </w:numPr>
    </w:pPr>
    <w:rPr>
      <w:rFonts w:ascii="黑体" w:eastAsia="黑体"/>
    </w:rPr>
  </w:style>
  <w:style w:type="character" w:customStyle="1" w:styleId="115">
    <w:name w:val="sitemappagename"/>
    <w:basedOn w:val="42"/>
    <w:qFormat/>
    <w:uiPriority w:val="0"/>
  </w:style>
  <w:style w:type="paragraph" w:customStyle="1" w:styleId="116">
    <w:name w:val="TOC 标题2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7">
    <w:name w:val="TOC 标题3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18">
    <w:name w:val="样式 标题 1标书1h1H1L1bocSection Head1st levell11H11H12H13..."/>
    <w:basedOn w:val="2"/>
    <w:qFormat/>
    <w:uiPriority w:val="99"/>
    <w:pPr>
      <w:widowControl w:val="0"/>
      <w:numPr>
        <w:ilvl w:val="0"/>
        <w:numId w:val="8"/>
      </w:numPr>
      <w:spacing w:before="0" w:after="0" w:line="240" w:lineRule="auto"/>
      <w:jc w:val="both"/>
    </w:pPr>
    <w:rPr>
      <w:bCs w:val="0"/>
      <w:sz w:val="36"/>
      <w:szCs w:val="20"/>
    </w:rPr>
  </w:style>
  <w:style w:type="character" w:customStyle="1" w:styleId="119">
    <w:name w:val="HTML 预设格式 字符"/>
    <w:basedOn w:val="42"/>
    <w:link w:val="35"/>
    <w:qFormat/>
    <w:uiPriority w:val="0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57D52B-B2A8-490D-854F-C30F25A050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Neusoft</Company>
  <Pages>27</Pages>
  <Words>4453</Words>
  <Characters>4641</Characters>
  <Lines>50</Lines>
  <Paragraphs>14</Paragraphs>
  <TotalTime>17</TotalTime>
  <ScaleCrop>false</ScaleCrop>
  <LinksUpToDate>false</LinksUpToDate>
  <CharactersWithSpaces>4804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2023-07-04T02:11:00Z</dcterms:created>
  <dc:creator>李光</dc:creator>
  <cp:keywords>用户手册</cp:keywords>
  <cp:lastModifiedBy>一如既往</cp:lastModifiedBy>
  <cp:lastPrinted>2020-12-15T10:55:00Z</cp:lastPrinted>
  <dcterms:modified xsi:type="dcterms:W3CDTF">2026-07-23T08:48:38Z</dcterms:modified>
  <dc:subject>用户手册</dc:subject>
  <dc:title>国家局用户手册SJ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编辑者">
    <vt:lpwstr>liuyuanchang</vt:lpwstr>
  </property>
  <property fmtid="{D5CDD505-2E9C-101B-9397-08002B2CF9AE}" pid="3" name="KSOProductBuildVer">
    <vt:lpwstr>2052-12.1.0.26895</vt:lpwstr>
  </property>
  <property fmtid="{D5CDD505-2E9C-101B-9397-08002B2CF9AE}" pid="4" name="ICV">
    <vt:lpwstr>DE8E61D361284A979BE199C9D509C1F7_13</vt:lpwstr>
  </property>
  <property fmtid="{D5CDD505-2E9C-101B-9397-08002B2CF9AE}" pid="5" name="KSOTemplateDocerSaveRecord">
    <vt:lpwstr>eyJoZGlkIjoiNDRkOWI0YmE5OWE0ODFiYzZiMWRiNjBiYThhZGQ1NDIiLCJ1c2VySWQiOiI0MzE2OTY5MDkifQ==</vt:lpwstr>
  </property>
</Properties>
</file>